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r>
        <w:rPr>
          <w:rFonts w:hint="eastAsia"/>
        </w:rPr>
        <w:t>中国</w:t>
      </w:r>
      <w:r>
        <w:t>工程机械行业企业信用</w:t>
      </w:r>
      <w:r>
        <w:rPr>
          <w:rFonts w:hint="eastAsia"/>
        </w:rPr>
        <w:t>等级</w:t>
      </w:r>
      <w:r>
        <w:t>评价管理办法</w:t>
      </w:r>
    </w:p>
    <w:p>
      <w:pPr>
        <w:pStyle w:val="2"/>
        <w:spacing w:before="0" w:line="480" w:lineRule="exact"/>
        <w:ind w:firstLine="568" w:firstLineChars="202"/>
        <w:jc w:val="both"/>
        <w:rPr>
          <w:rFonts w:ascii="仿宋" w:hAnsi="仿宋" w:eastAsia="仿宋"/>
          <w:lang w:eastAsia="zh-CN"/>
        </w:rPr>
      </w:pPr>
      <w:bookmarkStart w:id="0" w:name="_Toc34998726"/>
      <w:r>
        <w:rPr>
          <w:rFonts w:hint="eastAsia" w:ascii="仿宋" w:hAnsi="仿宋" w:eastAsia="仿宋"/>
          <w:lang w:eastAsia="zh-CN"/>
        </w:rPr>
        <w:t>第一章 总则</w:t>
      </w:r>
      <w:bookmarkEnd w:id="0"/>
    </w:p>
    <w:p>
      <w:pPr>
        <w:pStyle w:val="3"/>
        <w:spacing w:before="0" w:line="480" w:lineRule="exact"/>
        <w:ind w:firstLine="568" w:firstLineChars="202"/>
        <w:contextualSpacing/>
        <w:jc w:val="both"/>
        <w:rPr>
          <w:rFonts w:ascii="仿宋" w:hAnsi="仿宋" w:eastAsia="仿宋"/>
          <w:sz w:val="28"/>
          <w:szCs w:val="28"/>
          <w:lang w:eastAsia="zh-CN"/>
        </w:rPr>
      </w:pPr>
      <w:bookmarkStart w:id="1" w:name="_Toc34998727"/>
      <w:r>
        <w:rPr>
          <w:rFonts w:hint="eastAsia" w:ascii="仿宋" w:hAnsi="仿宋" w:eastAsia="仿宋"/>
          <w:sz w:val="28"/>
          <w:szCs w:val="28"/>
          <w:lang w:eastAsia="zh-CN"/>
        </w:rPr>
        <w:t>第一条 评价依据</w:t>
      </w:r>
      <w:bookmarkEnd w:id="1"/>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根据国务院办公厅</w:t>
      </w:r>
      <w:r>
        <w:rPr>
          <w:rFonts w:ascii="仿宋" w:hAnsi="仿宋" w:eastAsia="仿宋"/>
          <w:sz w:val="28"/>
          <w:szCs w:val="28"/>
          <w:lang w:eastAsia="zh-CN"/>
        </w:rPr>
        <w:t>《</w:t>
      </w:r>
      <w:r>
        <w:rPr>
          <w:rFonts w:hint="eastAsia" w:ascii="仿宋" w:hAnsi="仿宋" w:eastAsia="仿宋"/>
          <w:sz w:val="28"/>
          <w:szCs w:val="28"/>
          <w:lang w:eastAsia="zh-CN"/>
        </w:rPr>
        <w:t>关于加快推进社会信用体系建设，构建以信用为基础的新型监管机制的指导意见</w:t>
      </w:r>
      <w:r>
        <w:rPr>
          <w:rFonts w:ascii="仿宋" w:hAnsi="仿宋" w:eastAsia="仿宋"/>
          <w:sz w:val="28"/>
          <w:szCs w:val="28"/>
          <w:lang w:eastAsia="zh-CN"/>
        </w:rPr>
        <w:t>》</w:t>
      </w:r>
      <w:r>
        <w:rPr>
          <w:rFonts w:hint="eastAsia" w:ascii="仿宋" w:hAnsi="仿宋" w:eastAsia="仿宋"/>
          <w:sz w:val="28"/>
          <w:szCs w:val="28"/>
          <w:lang w:eastAsia="zh-CN"/>
        </w:rPr>
        <w:t>（国办发〔2019〕35号）的要求、按照</w:t>
      </w:r>
      <w:r>
        <w:rPr>
          <w:rFonts w:ascii="仿宋" w:hAnsi="仿宋" w:eastAsia="仿宋"/>
          <w:sz w:val="28"/>
          <w:szCs w:val="28"/>
          <w:lang w:eastAsia="zh-CN"/>
        </w:rPr>
        <w:t>《行业协会商会综合监管办法》（发改经体〔2016〕2657号）</w:t>
      </w:r>
      <w:r>
        <w:rPr>
          <w:rFonts w:hint="eastAsia" w:ascii="仿宋" w:hAnsi="仿宋" w:eastAsia="仿宋"/>
          <w:sz w:val="28"/>
          <w:szCs w:val="28"/>
          <w:lang w:eastAsia="zh-CN"/>
        </w:rPr>
        <w:t>的规定</w:t>
      </w:r>
      <w:r>
        <w:rPr>
          <w:rFonts w:ascii="仿宋" w:hAnsi="仿宋" w:eastAsia="仿宋"/>
          <w:sz w:val="28"/>
          <w:szCs w:val="28"/>
          <w:lang w:eastAsia="zh-CN"/>
        </w:rPr>
        <w:t>，为认真贯彻落实国务院</w:t>
      </w:r>
      <w:r>
        <w:rPr>
          <w:rFonts w:hint="eastAsia" w:ascii="仿宋" w:hAnsi="仿宋" w:eastAsia="仿宋"/>
          <w:sz w:val="28"/>
          <w:szCs w:val="28"/>
          <w:lang w:eastAsia="zh-CN"/>
        </w:rPr>
        <w:t>办公厅</w:t>
      </w:r>
      <w:r>
        <w:rPr>
          <w:rFonts w:ascii="仿宋" w:hAnsi="仿宋" w:eastAsia="仿宋"/>
          <w:sz w:val="28"/>
          <w:szCs w:val="28"/>
          <w:lang w:eastAsia="zh-CN"/>
        </w:rPr>
        <w:t>《</w:t>
      </w:r>
      <w:r>
        <w:rPr>
          <w:rFonts w:hint="eastAsia" w:ascii="仿宋" w:hAnsi="仿宋" w:eastAsia="仿宋"/>
          <w:sz w:val="28"/>
          <w:szCs w:val="28"/>
          <w:lang w:eastAsia="zh-CN"/>
        </w:rPr>
        <w:t>关于进一步完善失信约束制度，构建诚信建设长效机制的指导意见</w:t>
      </w:r>
      <w:r>
        <w:rPr>
          <w:rFonts w:ascii="仿宋" w:hAnsi="仿宋" w:eastAsia="仿宋"/>
          <w:sz w:val="28"/>
          <w:szCs w:val="28"/>
          <w:lang w:eastAsia="zh-CN"/>
        </w:rPr>
        <w:t>》</w:t>
      </w:r>
      <w:r>
        <w:rPr>
          <w:rFonts w:hint="eastAsia" w:ascii="仿宋" w:hAnsi="仿宋" w:eastAsia="仿宋"/>
          <w:sz w:val="28"/>
          <w:szCs w:val="28"/>
          <w:lang w:eastAsia="zh-CN"/>
        </w:rPr>
        <w:t>（国发办[2020]49号）</w:t>
      </w:r>
      <w:r>
        <w:rPr>
          <w:rFonts w:ascii="仿宋" w:hAnsi="仿宋" w:eastAsia="仿宋"/>
          <w:sz w:val="28"/>
          <w:szCs w:val="28"/>
          <w:lang w:eastAsia="zh-CN"/>
        </w:rPr>
        <w:t>的有关精神，</w:t>
      </w:r>
      <w:r>
        <w:rPr>
          <w:rFonts w:hint="eastAsia" w:ascii="仿宋" w:hAnsi="仿宋" w:eastAsia="仿宋"/>
          <w:sz w:val="28"/>
          <w:szCs w:val="28"/>
          <w:lang w:eastAsia="zh-CN"/>
        </w:rPr>
        <w:t>加快工程机械行业信用体系建设，着力构建诚信建设长效机制，推动工程机械行业信用体系进入高质量发展的新阶段，中国工程机械工业协会（以下简称“协会”）将继续开展“中国</w:t>
      </w:r>
      <w:r>
        <w:rPr>
          <w:rFonts w:ascii="仿宋" w:hAnsi="仿宋" w:eastAsia="仿宋"/>
          <w:sz w:val="28"/>
          <w:szCs w:val="28"/>
          <w:lang w:eastAsia="zh-CN"/>
        </w:rPr>
        <w:t>工程机械行业企业信用等级评价</w:t>
      </w:r>
      <w:r>
        <w:rPr>
          <w:rFonts w:hint="eastAsia" w:ascii="仿宋" w:hAnsi="仿宋" w:eastAsia="仿宋"/>
          <w:sz w:val="28"/>
          <w:szCs w:val="28"/>
          <w:lang w:eastAsia="zh-CN"/>
        </w:rPr>
        <w:t>”（以下简称“信用评价”），特制订本办法。</w:t>
      </w:r>
    </w:p>
    <w:p>
      <w:pPr>
        <w:pStyle w:val="3"/>
        <w:spacing w:before="0" w:line="480" w:lineRule="exact"/>
        <w:ind w:firstLine="568" w:firstLineChars="202"/>
        <w:contextualSpacing/>
        <w:jc w:val="both"/>
        <w:rPr>
          <w:rFonts w:ascii="仿宋" w:hAnsi="仿宋" w:eastAsia="仿宋"/>
          <w:sz w:val="28"/>
          <w:szCs w:val="28"/>
          <w:lang w:eastAsia="zh-CN"/>
        </w:rPr>
      </w:pPr>
      <w:bookmarkStart w:id="2" w:name="_Toc34998728"/>
      <w:r>
        <w:rPr>
          <w:rFonts w:hint="eastAsia" w:ascii="仿宋" w:hAnsi="仿宋" w:eastAsia="仿宋"/>
          <w:sz w:val="28"/>
          <w:szCs w:val="28"/>
          <w:lang w:eastAsia="zh-CN"/>
        </w:rPr>
        <w:t>第二条 评价原则</w:t>
      </w:r>
      <w:bookmarkEnd w:id="2"/>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信用评价将严格执行国家相关法律法规及相关文件的精神，坚持企业自愿参加，不以盈利为目的原则，按客观、科学、公平、公正评价的方法进行。</w:t>
      </w:r>
    </w:p>
    <w:p>
      <w:pPr>
        <w:pStyle w:val="3"/>
        <w:spacing w:before="0" w:line="480" w:lineRule="exact"/>
        <w:ind w:firstLine="568" w:firstLineChars="202"/>
        <w:contextualSpacing/>
        <w:jc w:val="both"/>
        <w:rPr>
          <w:rFonts w:ascii="仿宋" w:hAnsi="仿宋" w:eastAsia="仿宋"/>
          <w:sz w:val="28"/>
          <w:szCs w:val="28"/>
          <w:lang w:eastAsia="zh-CN"/>
        </w:rPr>
      </w:pPr>
      <w:bookmarkStart w:id="3" w:name="_Toc34998729"/>
      <w:r>
        <w:rPr>
          <w:rFonts w:hint="eastAsia" w:ascii="仿宋" w:hAnsi="仿宋" w:eastAsia="仿宋"/>
          <w:sz w:val="28"/>
          <w:szCs w:val="28"/>
          <w:lang w:eastAsia="zh-CN"/>
        </w:rPr>
        <w:t>第三条 评价目的</w:t>
      </w:r>
      <w:bookmarkEnd w:id="3"/>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信用评价以服务我国工程机械行业企业为目的，以</w:t>
      </w:r>
      <w:r>
        <w:rPr>
          <w:rFonts w:hint="eastAsia" w:ascii="仿宋" w:hAnsi="仿宋" w:eastAsia="仿宋" w:cs="仿宋"/>
          <w:color w:val="333333"/>
          <w:sz w:val="28"/>
          <w:szCs w:val="28"/>
          <w:shd w:val="clear" w:color="auto" w:fill="FFFFFF"/>
          <w:lang w:eastAsia="zh-CN"/>
        </w:rPr>
        <w:t>提升</w:t>
      </w:r>
      <w:r>
        <w:rPr>
          <w:rFonts w:hint="eastAsia" w:ascii="仿宋" w:hAnsi="仿宋" w:eastAsia="仿宋"/>
          <w:sz w:val="28"/>
          <w:szCs w:val="28"/>
          <w:lang w:eastAsia="zh-CN"/>
        </w:rPr>
        <w:t>企业信用水平、协助</w:t>
      </w:r>
      <w:r>
        <w:rPr>
          <w:rFonts w:hint="eastAsia" w:ascii="仿宋" w:hAnsi="仿宋" w:eastAsia="仿宋" w:cs="仿宋"/>
          <w:i w:val="0"/>
          <w:caps w:val="0"/>
          <w:color w:val="111111"/>
          <w:spacing w:val="0"/>
          <w:sz w:val="28"/>
          <w:szCs w:val="28"/>
          <w:shd w:val="clear" w:fill="FFFFFF"/>
        </w:rPr>
        <w:t>具备信用修复条件的</w:t>
      </w:r>
      <w:r>
        <w:rPr>
          <w:rFonts w:hint="eastAsia" w:ascii="仿宋" w:hAnsi="仿宋" w:eastAsia="仿宋" w:cs="仿宋"/>
          <w:sz w:val="28"/>
          <w:szCs w:val="28"/>
          <w:lang w:eastAsia="zh-CN"/>
        </w:rPr>
        <w:t>企业</w:t>
      </w:r>
      <w:r>
        <w:rPr>
          <w:rFonts w:hint="eastAsia" w:ascii="仿宋" w:hAnsi="仿宋" w:eastAsia="仿宋"/>
          <w:sz w:val="28"/>
          <w:szCs w:val="28"/>
          <w:lang w:eastAsia="zh-CN"/>
        </w:rPr>
        <w:t>修复信用为宗旨，</w:t>
      </w:r>
      <w:r>
        <w:rPr>
          <w:rFonts w:hint="eastAsia" w:ascii="仿宋" w:hAnsi="仿宋" w:eastAsia="仿宋" w:cs="仿宋"/>
          <w:color w:val="333333"/>
          <w:sz w:val="28"/>
          <w:szCs w:val="28"/>
          <w:shd w:val="clear" w:color="auto" w:fill="FFFFFF"/>
          <w:lang w:eastAsia="zh-CN"/>
        </w:rPr>
        <w:t>着力构建我国工程机械行业诚信建设长效机制，营造公平诚信的市场环境，助推企业适应政府“放管服”改革对企业信用更高的要求</w:t>
      </w:r>
      <w:r>
        <w:rPr>
          <w:rFonts w:hint="eastAsia" w:ascii="仿宋" w:hAnsi="仿宋" w:eastAsia="仿宋"/>
          <w:sz w:val="28"/>
          <w:szCs w:val="28"/>
          <w:lang w:eastAsia="zh-CN"/>
        </w:rPr>
        <w:t>，</w:t>
      </w:r>
      <w:r>
        <w:rPr>
          <w:rFonts w:hint="eastAsia" w:ascii="仿宋" w:hAnsi="仿宋" w:eastAsia="仿宋" w:cs="仿宋"/>
          <w:color w:val="333333"/>
          <w:sz w:val="28"/>
          <w:szCs w:val="28"/>
          <w:shd w:val="clear" w:color="auto" w:fill="FFFFFF"/>
          <w:lang w:eastAsia="zh-CN"/>
        </w:rPr>
        <w:t>推动行业信用体系迈入高质量发展的新阶段。</w:t>
      </w:r>
    </w:p>
    <w:p>
      <w:pPr>
        <w:pStyle w:val="3"/>
        <w:spacing w:before="0" w:line="480" w:lineRule="exact"/>
        <w:ind w:firstLine="562" w:firstLineChars="200"/>
        <w:contextualSpacing/>
        <w:jc w:val="both"/>
        <w:rPr>
          <w:rFonts w:ascii="仿宋" w:hAnsi="仿宋" w:eastAsia="仿宋"/>
          <w:sz w:val="28"/>
          <w:szCs w:val="28"/>
          <w:lang w:eastAsia="zh-CN"/>
        </w:rPr>
      </w:pPr>
      <w:bookmarkStart w:id="4" w:name="_Toc34998730"/>
      <w:r>
        <w:rPr>
          <w:rFonts w:hint="eastAsia" w:ascii="仿宋" w:hAnsi="仿宋" w:eastAsia="仿宋"/>
          <w:sz w:val="28"/>
          <w:szCs w:val="28"/>
          <w:lang w:eastAsia="zh-CN"/>
        </w:rPr>
        <w:t>第四条 评价方法</w:t>
      </w:r>
      <w:bookmarkEnd w:id="4"/>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由协会与具备权威资质的第三方信用评价机构（以下简称“第三方机构”）合作共同完成，依据国家有关法律法规，参照行业操作惯例，结合我国工程机械行业特点，建立企业信用评估模型和评价指标体系，按一定的程序收集企业信用信息，对申报企业分别进行评价，确定信用等级并予以公示、宣传。</w:t>
      </w:r>
    </w:p>
    <w:p>
      <w:pPr>
        <w:pStyle w:val="3"/>
        <w:spacing w:before="0" w:line="480" w:lineRule="exact"/>
        <w:ind w:firstLine="568" w:firstLineChars="202"/>
        <w:contextualSpacing/>
        <w:jc w:val="both"/>
        <w:rPr>
          <w:rFonts w:ascii="仿宋" w:hAnsi="仿宋" w:eastAsia="仿宋"/>
          <w:sz w:val="28"/>
          <w:szCs w:val="28"/>
          <w:lang w:eastAsia="zh-CN"/>
        </w:rPr>
      </w:pPr>
      <w:bookmarkStart w:id="5" w:name="_Toc34998731"/>
      <w:r>
        <w:rPr>
          <w:rFonts w:hint="eastAsia" w:ascii="仿宋" w:hAnsi="仿宋" w:eastAsia="仿宋"/>
          <w:sz w:val="28"/>
          <w:szCs w:val="28"/>
          <w:lang w:eastAsia="zh-CN"/>
        </w:rPr>
        <w:t>第五条 适用范围</w:t>
      </w:r>
      <w:bookmarkEnd w:id="5"/>
    </w:p>
    <w:p>
      <w:pPr>
        <w:spacing w:after="31" w:afterLines="10" w:line="480" w:lineRule="exact"/>
        <w:contextualSpacing/>
        <w:jc w:val="both"/>
        <w:rPr>
          <w:rFonts w:ascii="仿宋" w:hAnsi="仿宋" w:eastAsia="仿宋"/>
          <w:sz w:val="28"/>
          <w:szCs w:val="28"/>
          <w:lang w:eastAsia="zh-CN"/>
        </w:rPr>
      </w:pPr>
      <w:r>
        <w:rPr>
          <w:rFonts w:hint="eastAsia" w:ascii="仿宋" w:hAnsi="仿宋" w:eastAsia="仿宋"/>
          <w:sz w:val="28"/>
          <w:szCs w:val="28"/>
          <w:lang w:eastAsia="zh-CN"/>
        </w:rPr>
        <w:t xml:space="preserve">    适用于</w:t>
      </w:r>
      <w:r>
        <w:rPr>
          <w:rFonts w:hint="eastAsia" w:ascii="仿宋" w:hAnsi="仿宋" w:eastAsia="仿宋"/>
          <w:sz w:val="28"/>
          <w:szCs w:val="28"/>
          <w:lang w:val="en-US" w:eastAsia="zh-CN"/>
        </w:rPr>
        <w:t>协会会员</w:t>
      </w:r>
      <w:r>
        <w:rPr>
          <w:rFonts w:hint="eastAsia" w:ascii="仿宋" w:hAnsi="仿宋" w:eastAsia="仿宋"/>
          <w:sz w:val="28"/>
          <w:szCs w:val="28"/>
          <w:lang w:eastAsia="zh-CN"/>
        </w:rPr>
        <w:t>企业。</w:t>
      </w:r>
    </w:p>
    <w:p>
      <w:pPr>
        <w:pStyle w:val="2"/>
        <w:spacing w:before="0" w:line="480" w:lineRule="exact"/>
        <w:ind w:firstLine="565" w:firstLineChars="201"/>
        <w:jc w:val="both"/>
        <w:rPr>
          <w:rFonts w:ascii="仿宋" w:hAnsi="仿宋" w:eastAsia="仿宋"/>
          <w:lang w:eastAsia="zh-CN"/>
        </w:rPr>
      </w:pPr>
      <w:bookmarkStart w:id="6" w:name="_Toc34998732"/>
      <w:r>
        <w:rPr>
          <w:rFonts w:hint="eastAsia" w:ascii="仿宋" w:hAnsi="仿宋" w:eastAsia="仿宋"/>
          <w:lang w:eastAsia="zh-CN"/>
        </w:rPr>
        <w:t>第二章 评价组织</w:t>
      </w:r>
      <w:bookmarkEnd w:id="6"/>
    </w:p>
    <w:p>
      <w:pPr>
        <w:pStyle w:val="3"/>
        <w:spacing w:before="0" w:line="480" w:lineRule="exact"/>
        <w:ind w:firstLine="568" w:firstLineChars="202"/>
        <w:contextualSpacing/>
        <w:jc w:val="both"/>
        <w:rPr>
          <w:rFonts w:ascii="仿宋" w:hAnsi="仿宋" w:eastAsia="仿宋"/>
          <w:sz w:val="28"/>
          <w:szCs w:val="28"/>
          <w:lang w:eastAsia="zh-CN"/>
        </w:rPr>
      </w:pPr>
      <w:bookmarkStart w:id="7" w:name="_Toc34998733"/>
      <w:r>
        <w:rPr>
          <w:rFonts w:hint="eastAsia" w:ascii="仿宋" w:hAnsi="仿宋" w:eastAsia="仿宋"/>
          <w:sz w:val="28"/>
          <w:szCs w:val="28"/>
          <w:lang w:eastAsia="zh-CN"/>
        </w:rPr>
        <w:t>第六条 机构设置</w:t>
      </w:r>
      <w:bookmarkEnd w:id="7"/>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设立信用评价领导小组（以下简称“信评领导小组”）和信用评价办公室（以下简称“信评办公室”）。</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评领导小组由具备丰富的工程机械行业管理经验、较高的专业知识水平、具有一定的行业影响力和权威性的人员组成。协会会长担任组长，协会秘书长担任副组长，协会秘书处相关工作负责人、行业相关管理部门的领导和专家担任</w:t>
      </w:r>
      <w:r>
        <w:rPr>
          <w:rFonts w:ascii="仿宋" w:hAnsi="仿宋" w:eastAsia="仿宋"/>
          <w:sz w:val="28"/>
          <w:szCs w:val="28"/>
          <w:lang w:eastAsia="zh-CN"/>
        </w:rPr>
        <w:t>组员</w:t>
      </w:r>
      <w:r>
        <w:rPr>
          <w:rFonts w:hint="eastAsia" w:ascii="仿宋" w:hAnsi="仿宋" w:eastAsia="仿宋"/>
          <w:sz w:val="28"/>
          <w:szCs w:val="28"/>
          <w:lang w:eastAsia="zh-CN"/>
        </w:rPr>
        <w:t>。</w:t>
      </w:r>
    </w:p>
    <w:p>
      <w:pPr>
        <w:spacing w:after="0" w:line="24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信评办公室由协会及分支机构相关人员组成，协会秘书长担任主任。</w:t>
      </w:r>
    </w:p>
    <w:p>
      <w:pPr>
        <w:pStyle w:val="3"/>
        <w:spacing w:before="0" w:line="480" w:lineRule="exact"/>
        <w:ind w:firstLine="568" w:firstLineChars="202"/>
        <w:contextualSpacing/>
        <w:jc w:val="both"/>
        <w:rPr>
          <w:rFonts w:ascii="仿宋" w:hAnsi="仿宋" w:eastAsia="仿宋"/>
          <w:sz w:val="28"/>
          <w:szCs w:val="28"/>
          <w:lang w:eastAsia="zh-CN"/>
        </w:rPr>
      </w:pPr>
      <w:bookmarkStart w:id="8" w:name="_Toc34998734"/>
      <w:r>
        <w:rPr>
          <w:rFonts w:hint="eastAsia" w:ascii="仿宋" w:hAnsi="仿宋" w:eastAsia="仿宋"/>
          <w:sz w:val="28"/>
          <w:szCs w:val="28"/>
          <w:lang w:eastAsia="zh-CN"/>
        </w:rPr>
        <w:t>第七条 信评领导小组主要职责</w:t>
      </w:r>
      <w:bookmarkEnd w:id="8"/>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一、贯彻国家社会信用体系建设的有关方针政策，积极推动我国工程机械行业诚信体系进入高质量发展新阶段，领导信用评价工作。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二、解决信用评价工作中的问题与矛盾，裁决有争议事项。</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三、研究决定信用评价工作的重大事项。</w:t>
      </w:r>
    </w:p>
    <w:p>
      <w:pPr>
        <w:pStyle w:val="3"/>
        <w:spacing w:before="0" w:line="480" w:lineRule="exact"/>
        <w:ind w:firstLine="568" w:firstLineChars="202"/>
        <w:contextualSpacing/>
        <w:jc w:val="both"/>
        <w:rPr>
          <w:rFonts w:ascii="仿宋" w:hAnsi="仿宋" w:eastAsia="仿宋"/>
          <w:sz w:val="28"/>
          <w:szCs w:val="28"/>
          <w:lang w:eastAsia="zh-CN"/>
        </w:rPr>
      </w:pPr>
      <w:bookmarkStart w:id="9" w:name="_Toc34998735"/>
      <w:r>
        <w:rPr>
          <w:rFonts w:hint="eastAsia" w:ascii="仿宋" w:hAnsi="仿宋" w:eastAsia="仿宋"/>
          <w:sz w:val="28"/>
          <w:szCs w:val="28"/>
          <w:lang w:eastAsia="zh-CN"/>
        </w:rPr>
        <w:t>第八条 信评办公室主要职责</w:t>
      </w:r>
      <w:bookmarkEnd w:id="9"/>
    </w:p>
    <w:p>
      <w:pPr>
        <w:spacing w:after="0" w:line="480" w:lineRule="exact"/>
        <w:ind w:firstLine="565" w:firstLineChars="202"/>
        <w:rPr>
          <w:rFonts w:ascii="仿宋" w:hAnsi="仿宋" w:eastAsia="仿宋"/>
          <w:sz w:val="28"/>
          <w:szCs w:val="28"/>
          <w:lang w:eastAsia="zh-CN"/>
        </w:rPr>
      </w:pPr>
      <w:r>
        <w:rPr>
          <w:rFonts w:hint="eastAsia" w:ascii="仿宋" w:hAnsi="仿宋" w:eastAsia="仿宋"/>
          <w:sz w:val="28"/>
          <w:szCs w:val="28"/>
          <w:lang w:eastAsia="zh-CN"/>
        </w:rPr>
        <w:t>一、编制信用评价工作的管理制度、规划计划及日常管理工作。。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二、接收并预审申报材料；组织专家对第三方机构初评结果进行审议；公示评价结果；接收公示反馈意见并提出解决方案；公布评价结果并颁发评价等级证书及牌匾等。</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三、与信用评价相关的培训工作。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四、信用评价信息管理，包括参评（复评）单位的动态信誉信息的采集、披露、跟踪、异议处理、信息安全以及信用评价结果的公示等。</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五、信用评价的宣传和推广工作：协助推广信用评价结果，在相关媒体、网络、国外相关协会网站进行推广。</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六、与上级相关主管部门的联络、沟通。</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七、与第三方机构的日常联络、沟通，并对其工作进行督促、监督、审核。</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八、信用评价的其它工作。</w:t>
      </w:r>
    </w:p>
    <w:p>
      <w:pPr>
        <w:pStyle w:val="2"/>
        <w:spacing w:before="0" w:line="480" w:lineRule="exact"/>
        <w:ind w:firstLine="568" w:firstLineChars="202"/>
        <w:jc w:val="both"/>
        <w:rPr>
          <w:rFonts w:ascii="仿宋" w:hAnsi="仿宋" w:eastAsia="仿宋"/>
          <w:lang w:eastAsia="zh-CN"/>
        </w:rPr>
      </w:pPr>
      <w:bookmarkStart w:id="10" w:name="_Toc34998736"/>
      <w:r>
        <w:rPr>
          <w:rFonts w:hint="eastAsia" w:ascii="仿宋" w:hAnsi="仿宋" w:eastAsia="仿宋"/>
          <w:lang w:eastAsia="zh-CN"/>
        </w:rPr>
        <w:t>第三章 申报与评价</w:t>
      </w:r>
      <w:bookmarkEnd w:id="10"/>
    </w:p>
    <w:p>
      <w:pPr>
        <w:pStyle w:val="3"/>
        <w:spacing w:before="0" w:line="480" w:lineRule="exact"/>
        <w:ind w:firstLine="568" w:firstLineChars="202"/>
        <w:contextualSpacing/>
        <w:jc w:val="both"/>
        <w:rPr>
          <w:rFonts w:ascii="仿宋" w:hAnsi="仿宋" w:eastAsia="仿宋"/>
          <w:sz w:val="28"/>
          <w:szCs w:val="28"/>
          <w:lang w:eastAsia="zh-CN"/>
        </w:rPr>
      </w:pPr>
      <w:bookmarkStart w:id="11" w:name="_Toc34998737"/>
      <w:r>
        <w:rPr>
          <w:rFonts w:hint="eastAsia" w:ascii="仿宋" w:hAnsi="仿宋" w:eastAsia="仿宋"/>
          <w:sz w:val="28"/>
          <w:szCs w:val="28"/>
          <w:lang w:eastAsia="zh-CN"/>
        </w:rPr>
        <w:t>第九条 申请信用评价的单位应具备的条件</w:t>
      </w:r>
      <w:bookmarkEnd w:id="11"/>
    </w:p>
    <w:p>
      <w:pPr>
        <w:spacing w:line="480" w:lineRule="exact"/>
        <w:ind w:firstLine="568" w:firstLineChars="202"/>
        <w:jc w:val="both"/>
        <w:rPr>
          <w:rFonts w:ascii="仿宋" w:hAnsi="仿宋" w:eastAsia="仿宋"/>
          <w:sz w:val="28"/>
          <w:szCs w:val="28"/>
          <w:lang w:eastAsia="zh-CN"/>
        </w:rPr>
      </w:pPr>
      <w:r>
        <w:rPr>
          <w:rFonts w:hint="eastAsia" w:ascii="仿宋" w:hAnsi="仿宋" w:eastAsia="仿宋"/>
          <w:b/>
          <w:sz w:val="28"/>
          <w:szCs w:val="28"/>
          <w:lang w:eastAsia="zh-CN"/>
        </w:rPr>
        <w:t>一、</w:t>
      </w:r>
      <w:r>
        <w:rPr>
          <w:rFonts w:hint="eastAsia" w:ascii="仿宋" w:hAnsi="仿宋" w:eastAsia="仿宋"/>
          <w:sz w:val="28"/>
          <w:szCs w:val="28"/>
          <w:lang w:eastAsia="zh-CN"/>
        </w:rPr>
        <w:t>具有独立法人资格。</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二、</w:t>
      </w:r>
      <w:r>
        <w:rPr>
          <w:rFonts w:hint="eastAsia" w:ascii="仿宋" w:hAnsi="仿宋" w:eastAsia="仿宋"/>
          <w:sz w:val="28"/>
          <w:szCs w:val="28"/>
          <w:lang w:eastAsia="zh-CN"/>
        </w:rPr>
        <w:t>成立已满三年及以上。</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三、</w:t>
      </w:r>
      <w:r>
        <w:rPr>
          <w:rFonts w:hint="eastAsia" w:ascii="仿宋" w:hAnsi="仿宋" w:eastAsia="仿宋"/>
          <w:sz w:val="28"/>
          <w:szCs w:val="28"/>
          <w:lang w:eastAsia="zh-CN"/>
        </w:rPr>
        <w:t>近三年均有主营业务收入，企业处于非关、停的持续经营状态。</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四、</w:t>
      </w:r>
      <w:r>
        <w:rPr>
          <w:rFonts w:hint="eastAsia" w:ascii="仿宋" w:hAnsi="仿宋" w:eastAsia="仿宋"/>
          <w:sz w:val="28"/>
          <w:szCs w:val="28"/>
          <w:lang w:eastAsia="zh-CN"/>
        </w:rPr>
        <w:t>申报资料齐全、内容详实，法定代表人签字并对真实性负责。</w:t>
      </w:r>
    </w:p>
    <w:p>
      <w:pPr>
        <w:spacing w:after="0" w:line="480" w:lineRule="exact"/>
        <w:ind w:firstLine="568" w:firstLineChars="202"/>
        <w:jc w:val="both"/>
        <w:rPr>
          <w:rFonts w:ascii="仿宋" w:hAnsi="仿宋" w:eastAsia="仿宋"/>
          <w:sz w:val="28"/>
          <w:szCs w:val="28"/>
          <w:lang w:eastAsia="zh-CN"/>
        </w:rPr>
      </w:pPr>
      <w:r>
        <w:rPr>
          <w:rFonts w:hint="eastAsia" w:ascii="仿宋" w:hAnsi="仿宋" w:eastAsia="仿宋"/>
          <w:b/>
          <w:bCs/>
          <w:sz w:val="28"/>
          <w:szCs w:val="28"/>
          <w:lang w:eastAsia="zh-CN"/>
        </w:rPr>
        <w:t>五、</w:t>
      </w:r>
      <w:r>
        <w:rPr>
          <w:rFonts w:hint="eastAsia" w:ascii="仿宋" w:hAnsi="仿宋" w:eastAsia="仿宋"/>
          <w:sz w:val="28"/>
          <w:szCs w:val="28"/>
          <w:lang w:eastAsia="zh-CN"/>
        </w:rPr>
        <w:t>近三年未出现重大违法违规、重大质量、安全及环保事故和其他失信行为。</w:t>
      </w:r>
    </w:p>
    <w:p>
      <w:pPr>
        <w:pStyle w:val="3"/>
        <w:spacing w:before="0" w:line="480" w:lineRule="exact"/>
        <w:ind w:firstLine="568" w:firstLineChars="202"/>
        <w:contextualSpacing/>
        <w:jc w:val="both"/>
        <w:rPr>
          <w:rFonts w:ascii="仿宋" w:hAnsi="仿宋" w:eastAsia="仿宋"/>
          <w:sz w:val="28"/>
          <w:szCs w:val="28"/>
          <w:lang w:eastAsia="zh-CN"/>
        </w:rPr>
      </w:pPr>
      <w:bookmarkStart w:id="12" w:name="_Toc34998738"/>
      <w:r>
        <w:rPr>
          <w:rFonts w:hint="eastAsia" w:ascii="仿宋" w:hAnsi="仿宋" w:eastAsia="仿宋"/>
          <w:sz w:val="28"/>
          <w:szCs w:val="28"/>
          <w:lang w:eastAsia="zh-CN"/>
        </w:rPr>
        <w:t>第十条 信用评价程序</w:t>
      </w:r>
      <w:bookmarkEnd w:id="12"/>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按照“申请-提交材料-信用评价-专家评审-结果公示-结果终审-发证-宣传推广-年度复审-公示”的程序进行。</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一、申请</w:t>
      </w:r>
    </w:p>
    <w:p>
      <w:pPr>
        <w:adjustRightInd w:val="0"/>
        <w:snapToGrid w:val="0"/>
        <w:spacing w:after="0" w:line="48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协会发布《</w:t>
      </w:r>
      <w:r>
        <w:rPr>
          <w:rFonts w:ascii="仿宋" w:hAnsi="仿宋" w:eastAsia="仿宋"/>
          <w:sz w:val="28"/>
          <w:szCs w:val="28"/>
          <w:lang w:eastAsia="zh-CN"/>
        </w:rPr>
        <w:t>关于开展</w:t>
      </w:r>
      <w:r>
        <w:rPr>
          <w:rFonts w:hint="eastAsia" w:ascii="仿宋" w:hAnsi="仿宋" w:eastAsia="仿宋"/>
          <w:sz w:val="28"/>
          <w:szCs w:val="28"/>
          <w:lang w:eastAsia="zh-CN"/>
        </w:rPr>
        <w:t>中国</w:t>
      </w:r>
      <w:r>
        <w:rPr>
          <w:rFonts w:ascii="仿宋" w:hAnsi="仿宋" w:eastAsia="仿宋"/>
          <w:sz w:val="28"/>
          <w:szCs w:val="28"/>
          <w:lang w:eastAsia="zh-CN"/>
        </w:rPr>
        <w:t>工程机械行业企业信用等级评价的通知</w:t>
      </w:r>
      <w:r>
        <w:rPr>
          <w:rFonts w:hint="eastAsia" w:ascii="仿宋" w:hAnsi="仿宋" w:eastAsia="仿宋"/>
          <w:sz w:val="28"/>
          <w:szCs w:val="28"/>
          <w:lang w:eastAsia="zh-CN"/>
        </w:rPr>
        <w:t>》，企业向协会（或协会分支机构）提交申请（参见附件1：</w:t>
      </w:r>
      <w:r>
        <w:rPr>
          <w:rFonts w:ascii="仿宋" w:hAnsi="仿宋" w:eastAsia="仿宋"/>
          <w:sz w:val="28"/>
          <w:szCs w:val="28"/>
          <w:lang w:eastAsia="zh-CN"/>
        </w:rPr>
        <w:t>信用等级评价初评申报表</w:t>
      </w:r>
      <w:r>
        <w:rPr>
          <w:rFonts w:hint="eastAsia" w:ascii="仿宋" w:hAnsi="仿宋" w:eastAsia="仿宋"/>
          <w:sz w:val="28"/>
          <w:szCs w:val="28"/>
          <w:lang w:eastAsia="zh-CN"/>
        </w:rPr>
        <w:t>）。</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二、提交资料</w:t>
      </w:r>
    </w:p>
    <w:p>
      <w:pPr>
        <w:spacing w:after="0" w:line="48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参评企业提交完整的信用评价申报资料，</w:t>
      </w:r>
      <w:r>
        <w:rPr>
          <w:rFonts w:hint="eastAsia" w:ascii="仿宋" w:hAnsi="仿宋" w:eastAsia="仿宋"/>
          <w:w w:val="96"/>
          <w:sz w:val="28"/>
          <w:szCs w:val="28"/>
          <w:lang w:eastAsia="zh-CN"/>
        </w:rPr>
        <w:t>协会对初审合格的企业</w:t>
      </w:r>
      <w:r>
        <w:rPr>
          <w:rFonts w:ascii="仿宋" w:hAnsi="仿宋" w:eastAsia="仿宋"/>
          <w:w w:val="96"/>
          <w:sz w:val="28"/>
          <w:szCs w:val="28"/>
          <w:lang w:eastAsia="zh-CN"/>
        </w:rPr>
        <w:t>下发</w:t>
      </w:r>
      <w:r>
        <w:rPr>
          <w:rFonts w:hint="eastAsia" w:ascii="仿宋" w:hAnsi="仿宋" w:eastAsia="仿宋"/>
          <w:w w:val="96"/>
          <w:sz w:val="28"/>
          <w:szCs w:val="28"/>
          <w:lang w:eastAsia="zh-CN"/>
        </w:rPr>
        <w:t>确认书，</w:t>
      </w:r>
      <w:r>
        <w:rPr>
          <w:rFonts w:ascii="仿宋" w:hAnsi="仿宋" w:eastAsia="仿宋"/>
          <w:w w:val="96"/>
          <w:sz w:val="28"/>
          <w:szCs w:val="28"/>
          <w:lang w:eastAsia="zh-CN"/>
        </w:rPr>
        <w:t>提供</w:t>
      </w:r>
      <w:r>
        <w:rPr>
          <w:rFonts w:hint="eastAsia" w:ascii="仿宋" w:hAnsi="仿宋" w:eastAsia="仿宋"/>
          <w:w w:val="96"/>
          <w:sz w:val="28"/>
          <w:szCs w:val="28"/>
          <w:lang w:eastAsia="zh-CN"/>
        </w:rPr>
        <w:t>线上</w:t>
      </w:r>
      <w:r>
        <w:rPr>
          <w:rFonts w:ascii="仿宋" w:hAnsi="仿宋" w:eastAsia="仿宋"/>
          <w:w w:val="96"/>
          <w:sz w:val="28"/>
          <w:szCs w:val="28"/>
          <w:lang w:eastAsia="zh-CN"/>
        </w:rPr>
        <w:t>申报用户名和密码</w:t>
      </w:r>
      <w:r>
        <w:rPr>
          <w:rFonts w:hint="eastAsia" w:ascii="仿宋" w:hAnsi="仿宋" w:eastAsia="仿宋"/>
          <w:w w:val="96"/>
          <w:sz w:val="28"/>
          <w:szCs w:val="28"/>
          <w:lang w:eastAsia="zh-CN"/>
        </w:rPr>
        <w:t>。</w:t>
      </w:r>
      <w:r>
        <w:rPr>
          <w:rFonts w:ascii="仿宋" w:hAnsi="仿宋" w:eastAsia="仿宋"/>
          <w:w w:val="96"/>
          <w:sz w:val="28"/>
          <w:szCs w:val="28"/>
          <w:lang w:eastAsia="zh-CN"/>
        </w:rPr>
        <w:t>参评企业</w:t>
      </w:r>
      <w:r>
        <w:rPr>
          <w:rFonts w:hint="eastAsia" w:ascii="仿宋" w:hAnsi="仿宋" w:eastAsia="仿宋"/>
          <w:w w:val="96"/>
          <w:sz w:val="28"/>
          <w:szCs w:val="28"/>
          <w:lang w:eastAsia="zh-CN"/>
        </w:rPr>
        <w:t>线上提交全部信息，打印装订成册</w:t>
      </w:r>
      <w:r>
        <w:rPr>
          <w:rFonts w:hint="eastAsia" w:ascii="仿宋" w:hAnsi="仿宋" w:eastAsia="仿宋"/>
          <w:sz w:val="28"/>
          <w:szCs w:val="28"/>
          <w:lang w:eastAsia="zh-CN"/>
        </w:rPr>
        <w:t>，由</w:t>
      </w:r>
      <w:r>
        <w:rPr>
          <w:rFonts w:hint="eastAsia" w:ascii="仿宋" w:hAnsi="仿宋" w:eastAsia="仿宋"/>
          <w:w w:val="96"/>
          <w:sz w:val="28"/>
          <w:szCs w:val="28"/>
          <w:lang w:eastAsia="zh-CN"/>
        </w:rPr>
        <w:t>法定代表人签字并加盖公章后</w:t>
      </w:r>
      <w:r>
        <w:rPr>
          <w:rFonts w:hint="eastAsia" w:ascii="仿宋" w:hAnsi="仿宋" w:eastAsia="仿宋"/>
          <w:sz w:val="28"/>
          <w:szCs w:val="28"/>
          <w:lang w:eastAsia="zh-CN"/>
        </w:rPr>
        <w:t>寄送第三方机构。</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三、信用评价</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第三方机构对各家企业提交的信息检查和验证，协助有信用修复需求、</w:t>
      </w:r>
      <w:r>
        <w:rPr>
          <w:rFonts w:hint="eastAsia" w:ascii="仿宋" w:hAnsi="仿宋" w:eastAsia="仿宋"/>
          <w:sz w:val="28"/>
          <w:szCs w:val="28"/>
          <w:lang w:val="en-US" w:eastAsia="zh-CN"/>
        </w:rPr>
        <w:t>具备修复条件</w:t>
      </w:r>
      <w:r>
        <w:rPr>
          <w:rFonts w:hint="eastAsia" w:ascii="仿宋" w:hAnsi="仿宋" w:eastAsia="仿宋"/>
          <w:sz w:val="28"/>
          <w:szCs w:val="28"/>
          <w:lang w:eastAsia="zh-CN"/>
        </w:rPr>
        <w:t>的企业完成</w:t>
      </w:r>
      <w:r>
        <w:rPr>
          <w:rFonts w:hint="eastAsia" w:ascii="仿宋" w:hAnsi="仿宋" w:eastAsia="仿宋"/>
          <w:sz w:val="28"/>
          <w:szCs w:val="28"/>
          <w:lang w:val="en-US" w:eastAsia="zh-CN"/>
        </w:rPr>
        <w:t>信用</w:t>
      </w:r>
      <w:r>
        <w:rPr>
          <w:rFonts w:hint="eastAsia" w:ascii="仿宋" w:hAnsi="仿宋" w:eastAsia="仿宋"/>
          <w:sz w:val="28"/>
          <w:szCs w:val="28"/>
          <w:lang w:eastAsia="zh-CN"/>
        </w:rPr>
        <w:t>修复，按本办法规定的信用评价体系和模型逐项评价打分，出具企业信用等级评价初评结果和报告，提交信评办公室。</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四、专家评审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信评办公室组织召开专家评审会，审核并确定第三方机构出具的企业信用评价和报告。</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五、结果公示</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在协会、全国行业信用公共服务平台、中国商务信用平台等权威网站上公示初评结果（原则上1</w:t>
      </w:r>
      <w:r>
        <w:rPr>
          <w:rFonts w:ascii="仿宋" w:hAnsi="仿宋" w:eastAsia="仿宋"/>
          <w:sz w:val="28"/>
          <w:szCs w:val="28"/>
          <w:lang w:eastAsia="zh-CN"/>
        </w:rPr>
        <w:t>0</w:t>
      </w:r>
      <w:r>
        <w:rPr>
          <w:rFonts w:hint="eastAsia" w:ascii="仿宋" w:hAnsi="仿宋" w:eastAsia="仿宋"/>
          <w:sz w:val="28"/>
          <w:szCs w:val="28"/>
          <w:lang w:eastAsia="zh-CN"/>
        </w:rPr>
        <w:t>个工作日）。信评办公室将认真听取、积极采纳公示期间的反馈意见，对被实名举报的企业进行仔细调查核实，提出处理意见。</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六、结果终审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公示结束后，信评办公室与第三方机构共同对反馈意见进行认真核查，审定评价结果，确定最终评价结果，并将相关数据录入参评企业的信用档案。</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七、发证推介</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协会向参评企业颁发由统一设计样式、统一编号的信用评价证书和牌匾，出具《企业信用等级评价报告》，以文件、报刊、会议等多种形式公布信用评价企业名单；在协会网站、简讯上同步公布，并在全国行业信用公共服务平台及中国商务信用平台常年公示。</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八、年度复审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信用评价结果有效期三年，有效期内每满一年均需参加年度复审，评价结果失效后需重新参加评定。</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九、重新申报</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信用评价结果有效期满前三个月内重新提交评价申请进行重新评价。对不间断参加复审的企业，重新评价将按复评流程和收费标准进行重新评价。</w:t>
      </w:r>
    </w:p>
    <w:p>
      <w:pPr>
        <w:pStyle w:val="2"/>
        <w:spacing w:before="0" w:line="480" w:lineRule="exact"/>
        <w:ind w:firstLine="568" w:firstLineChars="202"/>
        <w:jc w:val="both"/>
        <w:rPr>
          <w:rFonts w:ascii="仿宋" w:hAnsi="仿宋" w:eastAsia="仿宋"/>
          <w:lang w:eastAsia="zh-CN"/>
        </w:rPr>
      </w:pPr>
      <w:bookmarkStart w:id="13" w:name="_Toc34998739"/>
      <w:r>
        <w:rPr>
          <w:rFonts w:hint="eastAsia" w:ascii="仿宋" w:hAnsi="仿宋" w:eastAsia="仿宋"/>
          <w:lang w:eastAsia="zh-CN"/>
        </w:rPr>
        <w:t>第四章 信用等级评价指标体系</w:t>
      </w:r>
      <w:bookmarkEnd w:id="13"/>
    </w:p>
    <w:p>
      <w:pPr>
        <w:pStyle w:val="3"/>
        <w:spacing w:before="0" w:line="480" w:lineRule="exact"/>
        <w:ind w:firstLine="568" w:firstLineChars="202"/>
        <w:contextualSpacing/>
        <w:jc w:val="both"/>
        <w:rPr>
          <w:rFonts w:ascii="仿宋" w:hAnsi="仿宋" w:eastAsia="仿宋"/>
          <w:sz w:val="28"/>
          <w:szCs w:val="28"/>
          <w:lang w:eastAsia="zh-CN"/>
        </w:rPr>
      </w:pPr>
      <w:bookmarkStart w:id="14" w:name="_Toc34998740"/>
      <w:r>
        <w:rPr>
          <w:rFonts w:hint="eastAsia" w:ascii="仿宋" w:hAnsi="仿宋" w:eastAsia="仿宋"/>
          <w:sz w:val="28"/>
          <w:szCs w:val="28"/>
          <w:lang w:eastAsia="zh-CN"/>
        </w:rPr>
        <w:t>第十一条 评价内容</w:t>
      </w:r>
      <w:bookmarkEnd w:id="14"/>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信用评价的内容要充分体现行业企业特点，突出评价因素，主要评价内容包括：企业综合素质、经营管理能力、竞争力状况、财务状况、经营规模以及企业信用记录等。具体评价内容参见附件2：信用评价指标（简版）。</w:t>
      </w:r>
    </w:p>
    <w:p>
      <w:pPr>
        <w:pStyle w:val="3"/>
        <w:spacing w:before="0" w:line="480" w:lineRule="exact"/>
        <w:ind w:firstLine="568" w:firstLineChars="202"/>
        <w:contextualSpacing/>
        <w:jc w:val="both"/>
        <w:rPr>
          <w:rFonts w:ascii="仿宋" w:hAnsi="仿宋" w:eastAsia="仿宋"/>
          <w:sz w:val="28"/>
          <w:szCs w:val="28"/>
          <w:lang w:eastAsia="zh-CN"/>
        </w:rPr>
      </w:pPr>
      <w:bookmarkStart w:id="15" w:name="_Toc34998741"/>
      <w:r>
        <w:rPr>
          <w:rFonts w:hint="eastAsia" w:ascii="仿宋" w:hAnsi="仿宋" w:eastAsia="仿宋"/>
          <w:sz w:val="28"/>
          <w:szCs w:val="28"/>
          <w:lang w:eastAsia="zh-CN"/>
        </w:rPr>
        <w:t>第十二条 评价等级</w:t>
      </w:r>
      <w:bookmarkEnd w:id="15"/>
    </w:p>
    <w:p>
      <w:pPr>
        <w:spacing w:after="0" w:line="480" w:lineRule="exact"/>
        <w:ind w:firstLine="565" w:firstLineChars="202"/>
        <w:contextualSpacing/>
        <w:rPr>
          <w:rFonts w:ascii="仿宋" w:hAnsi="仿宋" w:eastAsia="仿宋"/>
          <w:sz w:val="28"/>
          <w:szCs w:val="28"/>
          <w:lang w:eastAsia="zh-CN"/>
        </w:rPr>
      </w:pPr>
      <w:r>
        <w:rPr>
          <w:rFonts w:hint="eastAsia" w:ascii="仿宋" w:hAnsi="仿宋" w:eastAsia="仿宋"/>
          <w:sz w:val="28"/>
          <w:szCs w:val="28"/>
          <w:lang w:eastAsia="zh-CN"/>
        </w:rPr>
        <w:t>信用评价结果分为A、B二等，设AAA、AA、A、B 四级：8</w:t>
      </w:r>
      <w:r>
        <w:rPr>
          <w:rFonts w:ascii="仿宋" w:hAnsi="仿宋" w:eastAsia="仿宋"/>
          <w:sz w:val="28"/>
          <w:szCs w:val="28"/>
          <w:lang w:eastAsia="zh-CN"/>
        </w:rPr>
        <w:t>0</w:t>
      </w:r>
      <w:r>
        <w:rPr>
          <w:rFonts w:hint="eastAsia" w:ascii="仿宋" w:hAnsi="仿宋" w:eastAsia="仿宋"/>
          <w:sz w:val="28"/>
          <w:szCs w:val="28"/>
          <w:lang w:eastAsia="zh-CN"/>
        </w:rPr>
        <w:t>分以上为AAA级；7</w:t>
      </w:r>
      <w:r>
        <w:rPr>
          <w:rFonts w:ascii="仿宋" w:hAnsi="仿宋" w:eastAsia="仿宋"/>
          <w:sz w:val="28"/>
          <w:szCs w:val="28"/>
          <w:lang w:eastAsia="zh-CN"/>
        </w:rPr>
        <w:t>0</w:t>
      </w:r>
      <w:r>
        <w:rPr>
          <w:rFonts w:hint="eastAsia" w:ascii="仿宋" w:hAnsi="仿宋" w:eastAsia="仿宋"/>
          <w:sz w:val="28"/>
          <w:szCs w:val="28"/>
          <w:lang w:eastAsia="zh-CN"/>
        </w:rPr>
        <w:t>—</w:t>
      </w:r>
      <w:r>
        <w:rPr>
          <w:rFonts w:ascii="仿宋" w:hAnsi="仿宋" w:eastAsia="仿宋"/>
          <w:sz w:val="28"/>
          <w:szCs w:val="28"/>
          <w:lang w:eastAsia="zh-CN"/>
        </w:rPr>
        <w:t>79</w:t>
      </w:r>
      <w:r>
        <w:rPr>
          <w:rFonts w:hint="eastAsia" w:ascii="仿宋" w:hAnsi="仿宋" w:eastAsia="仿宋"/>
          <w:sz w:val="28"/>
          <w:szCs w:val="28"/>
          <w:lang w:eastAsia="zh-CN"/>
        </w:rPr>
        <w:t>分为AA级；6</w:t>
      </w:r>
      <w:r>
        <w:rPr>
          <w:rFonts w:ascii="仿宋" w:hAnsi="仿宋" w:eastAsia="仿宋"/>
          <w:sz w:val="28"/>
          <w:szCs w:val="28"/>
          <w:lang w:eastAsia="zh-CN"/>
        </w:rPr>
        <w:t>0</w:t>
      </w:r>
      <w:r>
        <w:rPr>
          <w:rFonts w:hint="eastAsia" w:ascii="仿宋" w:hAnsi="仿宋" w:eastAsia="仿宋"/>
          <w:sz w:val="28"/>
          <w:szCs w:val="28"/>
          <w:lang w:eastAsia="zh-CN"/>
        </w:rPr>
        <w:t>—6</w:t>
      </w:r>
      <w:r>
        <w:rPr>
          <w:rFonts w:ascii="仿宋" w:hAnsi="仿宋" w:eastAsia="仿宋"/>
          <w:sz w:val="28"/>
          <w:szCs w:val="28"/>
          <w:lang w:eastAsia="zh-CN"/>
        </w:rPr>
        <w:t>9</w:t>
      </w:r>
      <w:r>
        <w:rPr>
          <w:rFonts w:hint="eastAsia" w:ascii="仿宋" w:hAnsi="仿宋" w:eastAsia="仿宋"/>
          <w:sz w:val="28"/>
          <w:szCs w:val="28"/>
          <w:lang w:eastAsia="zh-CN"/>
        </w:rPr>
        <w:t>分为A级。</w:t>
      </w:r>
    </w:p>
    <w:p>
      <w:pPr>
        <w:pStyle w:val="2"/>
        <w:spacing w:before="0" w:line="480" w:lineRule="exact"/>
        <w:ind w:firstLine="568" w:firstLineChars="202"/>
        <w:jc w:val="both"/>
        <w:rPr>
          <w:rFonts w:ascii="仿宋" w:hAnsi="仿宋" w:eastAsia="仿宋"/>
          <w:lang w:eastAsia="zh-CN"/>
        </w:rPr>
      </w:pPr>
      <w:bookmarkStart w:id="16" w:name="_Toc34998742"/>
      <w:r>
        <w:rPr>
          <w:rFonts w:hint="eastAsia" w:ascii="仿宋" w:hAnsi="仿宋" w:eastAsia="仿宋"/>
          <w:lang w:eastAsia="zh-CN"/>
        </w:rPr>
        <w:t>第五章 监督管理</w:t>
      </w:r>
      <w:bookmarkEnd w:id="16"/>
    </w:p>
    <w:p>
      <w:pPr>
        <w:pStyle w:val="3"/>
        <w:spacing w:before="0" w:line="480" w:lineRule="exact"/>
        <w:ind w:firstLine="568" w:firstLineChars="202"/>
        <w:contextualSpacing/>
        <w:jc w:val="both"/>
        <w:rPr>
          <w:rFonts w:ascii="仿宋" w:hAnsi="仿宋" w:eastAsia="仿宋"/>
          <w:sz w:val="28"/>
          <w:szCs w:val="28"/>
          <w:lang w:eastAsia="zh-CN"/>
        </w:rPr>
      </w:pPr>
      <w:bookmarkStart w:id="17" w:name="_Toc34998743"/>
      <w:r>
        <w:rPr>
          <w:rFonts w:hint="eastAsia" w:ascii="仿宋" w:hAnsi="仿宋" w:eastAsia="仿宋"/>
          <w:color w:val="000000"/>
          <w:sz w:val="28"/>
          <w:szCs w:val="28"/>
          <w:lang w:eastAsia="zh-CN"/>
        </w:rPr>
        <w:t xml:space="preserve">第十三条 </w:t>
      </w:r>
      <w:r>
        <w:rPr>
          <w:rFonts w:hint="eastAsia" w:ascii="仿宋" w:hAnsi="仿宋" w:eastAsia="仿宋"/>
          <w:sz w:val="28"/>
          <w:szCs w:val="28"/>
          <w:lang w:eastAsia="zh-CN"/>
        </w:rPr>
        <w:t>遵循原则</w:t>
      </w:r>
      <w:bookmarkEnd w:id="17"/>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工作将严格遵守国家有关法律、法规和政策，严格依据评价标准和相关程序，独立开展，保证评价结果的公正性、科学性、一致性、完整性，保证行业企业信用等级评价结果不受任何单位和个人的影响；信评办公室将严格执行自律机制，设立并公布投诉渠道，接受企业和社会公众的质询和监督，认真对待和处理评价过程中的投诉和反馈信息并予以核实；不强迫或变相强迫企业参加信用等级评价，对企业信用等级不做主观臆断；不在评价前对企业做任何承诺，不中途泄露评价结果。</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18" w:name="_Toc34998744"/>
      <w:r>
        <w:rPr>
          <w:rFonts w:hint="eastAsia" w:ascii="仿宋" w:hAnsi="仿宋" w:eastAsia="仿宋"/>
          <w:color w:val="000000"/>
          <w:sz w:val="28"/>
          <w:szCs w:val="28"/>
          <w:lang w:eastAsia="zh-CN"/>
        </w:rPr>
        <w:t>第十四条 监督</w:t>
      </w:r>
      <w:bookmarkEnd w:id="18"/>
    </w:p>
    <w:p>
      <w:pPr>
        <w:spacing w:after="0" w:line="480" w:lineRule="exact"/>
        <w:ind w:firstLine="444"/>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信评办公室对评审专家组、评审程序和评定标准的权威性、严肃性、公正性进行监督。</w:t>
      </w:r>
    </w:p>
    <w:p>
      <w:pPr>
        <w:spacing w:after="0" w:line="480" w:lineRule="exact"/>
        <w:ind w:firstLine="442"/>
        <w:jc w:val="both"/>
        <w:rPr>
          <w:rFonts w:ascii="仿宋" w:hAnsi="仿宋" w:eastAsia="仿宋"/>
          <w:color w:val="000000"/>
          <w:sz w:val="28"/>
          <w:szCs w:val="28"/>
          <w:lang w:eastAsia="zh-CN"/>
        </w:rPr>
      </w:pPr>
      <w:r>
        <w:rPr>
          <w:rFonts w:hint="eastAsia" w:ascii="仿宋" w:hAnsi="仿宋" w:eastAsia="仿宋"/>
          <w:color w:val="000000"/>
          <w:sz w:val="28"/>
          <w:szCs w:val="28"/>
          <w:lang w:eastAsia="zh-CN"/>
        </w:rPr>
        <w:t xml:space="preserve"> 获得信用等级评价的企业须自觉接受行业和社会各界的监督。</w:t>
      </w:r>
    </w:p>
    <w:p>
      <w:pPr>
        <w:spacing w:after="0" w:line="480" w:lineRule="exact"/>
        <w:ind w:firstLine="560" w:firstLineChars="200"/>
        <w:jc w:val="both"/>
        <w:rPr>
          <w:rFonts w:ascii="仿宋" w:hAnsi="仿宋" w:eastAsia="仿宋"/>
          <w:color w:val="000000"/>
          <w:sz w:val="28"/>
          <w:szCs w:val="28"/>
          <w:lang w:eastAsia="zh-CN"/>
        </w:rPr>
      </w:pPr>
      <w:r>
        <w:rPr>
          <w:rFonts w:hint="eastAsia" w:ascii="仿宋" w:hAnsi="仿宋" w:eastAsia="仿宋"/>
          <w:color w:val="000000"/>
          <w:sz w:val="28"/>
          <w:szCs w:val="28"/>
          <w:lang w:eastAsia="zh-CN"/>
        </w:rPr>
        <w:t>第三方机构要严格按照本办法所规定的方法开展工作。协会有权监督、管理并及时纠正其信用评价工作，如发生重大失误导致评价结果失真，协会将停止其评价工作，产生严重后果的，协会将追究其相应责任。</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19" w:name="_Toc34998745"/>
      <w:r>
        <w:rPr>
          <w:rFonts w:hint="eastAsia" w:ascii="仿宋" w:hAnsi="仿宋" w:eastAsia="仿宋"/>
          <w:color w:val="000000"/>
          <w:sz w:val="28"/>
          <w:szCs w:val="28"/>
          <w:lang w:eastAsia="zh-CN"/>
        </w:rPr>
        <w:t>第十五条 举报</w:t>
      </w:r>
      <w:bookmarkEnd w:id="19"/>
    </w:p>
    <w:p>
      <w:pPr>
        <w:spacing w:after="0" w:line="480" w:lineRule="exact"/>
        <w:ind w:firstLine="565" w:firstLineChars="202"/>
        <w:contextualSpacing/>
        <w:jc w:val="both"/>
        <w:rPr>
          <w:rFonts w:ascii="仿宋" w:hAnsi="仿宋" w:eastAsia="仿宋"/>
          <w:color w:val="000000"/>
          <w:sz w:val="28"/>
          <w:szCs w:val="28"/>
          <w:lang w:eastAsia="zh-CN"/>
        </w:rPr>
      </w:pPr>
      <w:r>
        <w:rPr>
          <w:rFonts w:hint="eastAsia" w:ascii="仿宋" w:hAnsi="仿宋" w:eastAsia="仿宋"/>
          <w:color w:val="000000"/>
          <w:sz w:val="28"/>
          <w:szCs w:val="28"/>
          <w:lang w:eastAsia="zh-CN"/>
        </w:rPr>
        <w:t>在信用评价过程中，任何企业或个人均有权向信评办公室举报虚报行为，但恶意举报者需承担相应的法律责任。</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20" w:name="_Toc34998746"/>
      <w:r>
        <w:rPr>
          <w:rFonts w:hint="eastAsia" w:ascii="仿宋" w:hAnsi="仿宋" w:eastAsia="仿宋"/>
          <w:color w:val="000000"/>
          <w:sz w:val="28"/>
          <w:szCs w:val="28"/>
          <w:lang w:eastAsia="zh-CN"/>
        </w:rPr>
        <w:t>第十六条 惩罚</w:t>
      </w:r>
      <w:bookmarkEnd w:id="20"/>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在申请信用评价过程中，不得有行贿、隐瞒事实、弄虚作假等行为。如发现有上述行为，将取消其参评资格且三年内不得申请；对已获得信用评价等级的，取消其评价结果并予以公告，且三年内不得重新申请。因虚假申报导致对社会公共利益造成损害或引发纠纷的，所引起后果的责任由参评单位及其有关责任人承担。</w:t>
      </w:r>
    </w:p>
    <w:p>
      <w:pPr>
        <w:pStyle w:val="3"/>
        <w:spacing w:before="0" w:line="480" w:lineRule="exact"/>
        <w:ind w:firstLine="568" w:firstLineChars="202"/>
        <w:contextualSpacing/>
        <w:jc w:val="both"/>
        <w:rPr>
          <w:rFonts w:ascii="仿宋" w:hAnsi="仿宋" w:eastAsia="仿宋"/>
          <w:sz w:val="28"/>
          <w:szCs w:val="28"/>
          <w:lang w:eastAsia="zh-CN"/>
        </w:rPr>
      </w:pPr>
      <w:bookmarkStart w:id="21" w:name="_Toc34998747"/>
      <w:r>
        <w:rPr>
          <w:rFonts w:hint="eastAsia" w:ascii="仿宋" w:hAnsi="仿宋" w:eastAsia="仿宋"/>
          <w:sz w:val="28"/>
          <w:szCs w:val="28"/>
          <w:lang w:eastAsia="zh-CN"/>
        </w:rPr>
        <w:t>第</w:t>
      </w:r>
      <w:r>
        <w:rPr>
          <w:rFonts w:hint="eastAsia" w:ascii="仿宋" w:hAnsi="仿宋" w:eastAsia="仿宋"/>
          <w:color w:val="000000"/>
          <w:sz w:val="28"/>
          <w:szCs w:val="28"/>
          <w:lang w:eastAsia="zh-CN"/>
        </w:rPr>
        <w:t>十七</w:t>
      </w:r>
      <w:r>
        <w:rPr>
          <w:rFonts w:hint="eastAsia" w:ascii="仿宋" w:hAnsi="仿宋" w:eastAsia="仿宋"/>
          <w:sz w:val="28"/>
          <w:szCs w:val="28"/>
          <w:lang w:eastAsia="zh-CN"/>
        </w:rPr>
        <w:t>条 参评人员</w:t>
      </w:r>
      <w:bookmarkEnd w:id="21"/>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评办公室的相关工作人员应公正廉明、实事求是、认真工作，严格遵守信用等级评价管理办法，不得擅自征集和披露企业信用信息，不得擅自修改及杜撰企业信用信息，不得随意修改企业信用评价结果，不得披露未经证实或虚假的企业信用信息，不得纵容参评企业提供虚假信息。对在信用评价工作中有违规行为的，协会将视其严重程度给予警告、通报批评、取消其参加信用评价工作资格等处理，产生严重后果的将追究相应责任。</w:t>
      </w:r>
    </w:p>
    <w:p>
      <w:pPr>
        <w:pStyle w:val="2"/>
        <w:spacing w:before="0" w:line="480" w:lineRule="exact"/>
        <w:ind w:firstLine="568" w:firstLineChars="202"/>
        <w:jc w:val="both"/>
        <w:rPr>
          <w:rFonts w:ascii="仿宋" w:hAnsi="仿宋" w:eastAsia="仿宋"/>
          <w:lang w:eastAsia="zh-CN"/>
        </w:rPr>
      </w:pPr>
      <w:bookmarkStart w:id="22" w:name="_Toc34998748"/>
      <w:r>
        <w:rPr>
          <w:rFonts w:hint="eastAsia" w:ascii="仿宋" w:hAnsi="仿宋" w:eastAsia="仿宋"/>
          <w:lang w:eastAsia="zh-CN"/>
        </w:rPr>
        <w:t>第六章 动态管理</w:t>
      </w:r>
      <w:bookmarkEnd w:id="22"/>
    </w:p>
    <w:p>
      <w:pPr>
        <w:pStyle w:val="3"/>
        <w:spacing w:before="0" w:line="480" w:lineRule="exact"/>
        <w:ind w:firstLine="568" w:firstLineChars="202"/>
        <w:contextualSpacing/>
        <w:jc w:val="both"/>
        <w:rPr>
          <w:rFonts w:ascii="仿宋" w:hAnsi="仿宋" w:eastAsia="仿宋"/>
          <w:sz w:val="28"/>
          <w:szCs w:val="28"/>
          <w:lang w:eastAsia="zh-CN"/>
        </w:rPr>
      </w:pPr>
      <w:bookmarkStart w:id="23" w:name="_Toc34998749"/>
      <w:r>
        <w:rPr>
          <w:rFonts w:hint="eastAsia" w:ascii="仿宋" w:hAnsi="仿宋" w:eastAsia="仿宋"/>
          <w:sz w:val="28"/>
          <w:szCs w:val="28"/>
          <w:lang w:eastAsia="zh-CN"/>
        </w:rPr>
        <w:t>第十</w:t>
      </w:r>
      <w:r>
        <w:rPr>
          <w:rFonts w:hint="eastAsia" w:ascii="仿宋" w:hAnsi="仿宋" w:eastAsia="仿宋"/>
          <w:color w:val="000000"/>
          <w:sz w:val="28"/>
          <w:szCs w:val="28"/>
          <w:lang w:eastAsia="zh-CN"/>
        </w:rPr>
        <w:t>八</w:t>
      </w:r>
      <w:r>
        <w:rPr>
          <w:rFonts w:hint="eastAsia" w:ascii="仿宋" w:hAnsi="仿宋" w:eastAsia="仿宋"/>
          <w:sz w:val="28"/>
          <w:szCs w:val="28"/>
          <w:lang w:eastAsia="zh-CN"/>
        </w:rPr>
        <w:t>条 有效期及复评</w:t>
      </w:r>
      <w:bookmarkEnd w:id="23"/>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为保持信用评价工作的有效性和连续性，评价证书有效期满后需重新评价；企业有分立、合并、转制、破产、清算等重大情况发生时，需要重新评价。重新评价时原有评价结果自动失效。</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用评价结果有效期内，自结果发布之日起，每满一年，均需参加复评。复评将依据参评企业上年度的各项综合考评指标对评价结果进行动态调整并出具复评报告，记录在企业的信用档案，只在一定范围内公布。复评时被降级者，企业须将原信用评价证书、牌匾寄回换新。放弃复评的企业，原备案信息自动失效。</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对违反国家法律和行政法规且受到行政处罚的参评企业，信评办公室立即撤销其信用评价结果，收回证书和牌匾。对受到举报投诉的参评企业，要及时核实情况，视情况调整其信用评价结果。当参评企业信用状况发生变化后，信评办公室应及时向社会公布。凡被取消信用评价结果的企业，从取消之日起，三年内不得重新申请。</w:t>
      </w:r>
    </w:p>
    <w:p>
      <w:pPr>
        <w:pStyle w:val="2"/>
        <w:spacing w:before="0" w:line="480" w:lineRule="exact"/>
        <w:ind w:firstLine="568" w:firstLineChars="202"/>
        <w:jc w:val="both"/>
        <w:rPr>
          <w:rFonts w:ascii="仿宋" w:hAnsi="仿宋" w:eastAsia="仿宋"/>
          <w:lang w:eastAsia="zh-CN"/>
        </w:rPr>
      </w:pPr>
      <w:bookmarkStart w:id="24" w:name="_Toc34998750"/>
      <w:r>
        <w:rPr>
          <w:rFonts w:hint="eastAsia" w:ascii="仿宋" w:hAnsi="仿宋" w:eastAsia="仿宋"/>
          <w:lang w:eastAsia="zh-CN"/>
        </w:rPr>
        <w:t>第七章 推广和应用</w:t>
      </w:r>
      <w:bookmarkEnd w:id="24"/>
    </w:p>
    <w:p>
      <w:pPr>
        <w:pStyle w:val="3"/>
        <w:spacing w:before="0" w:line="480" w:lineRule="exact"/>
        <w:ind w:firstLine="568" w:firstLineChars="202"/>
        <w:contextualSpacing/>
        <w:jc w:val="both"/>
        <w:rPr>
          <w:rFonts w:ascii="仿宋" w:hAnsi="仿宋" w:eastAsia="仿宋"/>
          <w:sz w:val="28"/>
          <w:szCs w:val="28"/>
          <w:lang w:eastAsia="zh-CN"/>
        </w:rPr>
      </w:pPr>
      <w:bookmarkStart w:id="25" w:name="_Toc34998751"/>
      <w:r>
        <w:rPr>
          <w:rFonts w:hint="eastAsia" w:ascii="仿宋" w:hAnsi="仿宋" w:eastAsia="仿宋"/>
          <w:color w:val="000000"/>
          <w:sz w:val="28"/>
          <w:szCs w:val="28"/>
          <w:lang w:eastAsia="zh-CN"/>
        </w:rPr>
        <w:t>第十九条</w:t>
      </w:r>
      <w:r>
        <w:rPr>
          <w:rFonts w:hint="eastAsia" w:ascii="仿宋" w:hAnsi="仿宋" w:eastAsia="仿宋"/>
          <w:sz w:val="28"/>
          <w:szCs w:val="28"/>
          <w:lang w:eastAsia="zh-CN"/>
        </w:rPr>
        <w:t xml:space="preserve"> 信用评价结果的推广应用</w:t>
      </w:r>
      <w:bookmarkEnd w:id="25"/>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为了树立工程机械行业企业信用评价品牌，协会和第三方机构共同推广信用评价结果，</w:t>
      </w:r>
      <w:r>
        <w:rPr>
          <w:rFonts w:ascii="仿宋" w:hAnsi="仿宋" w:eastAsia="仿宋"/>
          <w:sz w:val="28"/>
          <w:szCs w:val="28"/>
          <w:lang w:eastAsia="zh-CN"/>
        </w:rPr>
        <w:t>对获得A 级及以上信用等级评级企业，协会颁发证书和牌匾</w:t>
      </w:r>
      <w:r>
        <w:rPr>
          <w:rFonts w:hint="eastAsia" w:ascii="仿宋" w:hAnsi="仿宋" w:eastAsia="仿宋"/>
          <w:sz w:val="28"/>
          <w:szCs w:val="28"/>
          <w:lang w:eastAsia="zh-CN"/>
        </w:rPr>
        <w:t>，</w:t>
      </w:r>
      <w:r>
        <w:rPr>
          <w:rFonts w:ascii="仿宋" w:hAnsi="仿宋" w:eastAsia="仿宋"/>
          <w:sz w:val="28"/>
          <w:szCs w:val="28"/>
          <w:lang w:eastAsia="zh-CN"/>
        </w:rPr>
        <w:t>并提供相关额外服务。</w:t>
      </w:r>
    </w:p>
    <w:p>
      <w:pPr>
        <w:spacing w:after="0" w:line="480" w:lineRule="exact"/>
        <w:ind w:firstLine="568" w:firstLineChars="202"/>
        <w:jc w:val="both"/>
        <w:rPr>
          <w:rFonts w:ascii="仿宋" w:hAnsi="仿宋" w:eastAsia="仿宋"/>
          <w:b/>
          <w:sz w:val="28"/>
          <w:szCs w:val="28"/>
          <w:lang w:eastAsia="zh-CN"/>
        </w:rPr>
      </w:pPr>
      <w:r>
        <w:rPr>
          <w:rFonts w:hint="eastAsia" w:ascii="仿宋" w:hAnsi="仿宋" w:eastAsia="仿宋"/>
          <w:b/>
          <w:sz w:val="28"/>
          <w:szCs w:val="28"/>
          <w:lang w:eastAsia="zh-CN"/>
        </w:rPr>
        <w:t>一、提供信用服务</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推动政府有关部门和金融机构，在履行行业管理和监管职能及开展其他业务活动时，参考、认可信用评价结果，给予信用评价级别高的企业更多优惠和便利。</w:t>
      </w:r>
    </w:p>
    <w:p>
      <w:pPr>
        <w:spacing w:after="0" w:line="480" w:lineRule="exact"/>
        <w:ind w:firstLine="568"/>
        <w:jc w:val="both"/>
        <w:rPr>
          <w:rFonts w:ascii="仿宋" w:hAnsi="仿宋" w:eastAsia="仿宋"/>
          <w:b/>
          <w:sz w:val="28"/>
          <w:szCs w:val="28"/>
          <w:lang w:eastAsia="zh-CN"/>
        </w:rPr>
      </w:pPr>
      <w:r>
        <w:rPr>
          <w:rFonts w:hint="eastAsia" w:ascii="仿宋" w:hAnsi="仿宋" w:eastAsia="仿宋"/>
          <w:b/>
          <w:sz w:val="28"/>
          <w:szCs w:val="28"/>
          <w:lang w:eastAsia="zh-CN"/>
        </w:rPr>
        <w:t>二、扩大企业宣传</w:t>
      </w:r>
    </w:p>
    <w:p>
      <w:pPr>
        <w:spacing w:after="0" w:line="480" w:lineRule="exact"/>
        <w:ind w:firstLine="566"/>
        <w:jc w:val="both"/>
        <w:rPr>
          <w:rFonts w:ascii="仿宋" w:hAnsi="仿宋" w:eastAsia="仿宋"/>
          <w:sz w:val="28"/>
          <w:szCs w:val="28"/>
          <w:lang w:eastAsia="zh-CN"/>
        </w:rPr>
      </w:pPr>
      <w:r>
        <w:rPr>
          <w:rFonts w:hint="eastAsia" w:ascii="仿宋" w:hAnsi="仿宋" w:eastAsia="仿宋"/>
          <w:sz w:val="28"/>
          <w:szCs w:val="28"/>
          <w:lang w:eastAsia="zh-CN"/>
        </w:rPr>
        <w:t>将在协会官网、相关行业网站及媒体、全国行业信用公共服务平台（</w:t>
      </w:r>
      <w:r>
        <w:rPr>
          <w:rFonts w:ascii="仿宋" w:hAnsi="仿宋" w:eastAsia="仿宋"/>
          <w:sz w:val="28"/>
          <w:szCs w:val="28"/>
          <w:lang w:eastAsia="zh-CN"/>
        </w:rPr>
        <w:t>http://www.bcp12312.org.cn/</w:t>
      </w:r>
      <w:r>
        <w:rPr>
          <w:rFonts w:hint="eastAsia" w:ascii="仿宋" w:hAnsi="仿宋" w:eastAsia="仿宋"/>
          <w:sz w:val="28"/>
          <w:szCs w:val="28"/>
          <w:lang w:eastAsia="zh-CN"/>
        </w:rPr>
        <w:t>）、中国商务信用平台（</w:t>
      </w:r>
      <w:r>
        <w:rPr>
          <w:rFonts w:hint="eastAsia"/>
        </w:rPr>
        <w:fldChar w:fldCharType="begin"/>
      </w:r>
      <w:r>
        <w:instrText xml:space="preserve"> HYPERLINK "http://www.bcpcn.com"</w:instrText>
      </w:r>
      <w:r>
        <w:rPr>
          <w:rFonts w:hint="eastAsia"/>
        </w:rPr>
        <w:fldChar w:fldCharType="separate"/>
      </w:r>
      <w:r>
        <w:rPr>
          <w:rFonts w:hint="eastAsia" w:ascii="仿宋" w:hAnsi="仿宋" w:eastAsia="仿宋"/>
          <w:sz w:val="28"/>
          <w:szCs w:val="28"/>
          <w:lang w:eastAsia="zh-CN"/>
        </w:rPr>
        <w:t>www.bcpcn.com</w:t>
      </w:r>
      <w:r>
        <w:rPr>
          <w:rFonts w:hint="eastAsia" w:ascii="仿宋" w:hAnsi="仿宋" w:eastAsia="仿宋"/>
          <w:sz w:val="28"/>
          <w:szCs w:val="28"/>
          <w:lang w:eastAsia="zh-CN"/>
        </w:rPr>
        <w:fldChar w:fldCharType="end"/>
      </w:r>
      <w:r>
        <w:rPr>
          <w:rFonts w:hint="eastAsia" w:ascii="仿宋" w:hAnsi="仿宋" w:eastAsia="仿宋"/>
          <w:sz w:val="28"/>
          <w:szCs w:val="28"/>
          <w:lang w:eastAsia="zh-CN"/>
        </w:rPr>
        <w:t>）</w:t>
      </w:r>
      <w:r>
        <w:t>、</w:t>
      </w:r>
      <w:r>
        <w:rPr>
          <w:rFonts w:hint="eastAsia" w:ascii="仿宋" w:hAnsi="仿宋" w:eastAsia="仿宋"/>
          <w:sz w:val="28"/>
          <w:szCs w:val="28"/>
          <w:lang w:eastAsia="zh-CN"/>
        </w:rPr>
        <w:t>中国国际电子商务网（www.ec.com.cn）长期公示信用等级评价结果；协会利用主办和组团参加的境内外展览会上宣传、推广信用评价结果。</w:t>
      </w:r>
    </w:p>
    <w:p>
      <w:pPr>
        <w:spacing w:after="0" w:line="480" w:lineRule="exact"/>
        <w:ind w:firstLine="568" w:firstLineChars="202"/>
        <w:rPr>
          <w:rFonts w:ascii="仿宋" w:hAnsi="仿宋" w:eastAsia="仿宋"/>
          <w:b/>
          <w:sz w:val="28"/>
          <w:szCs w:val="28"/>
          <w:lang w:eastAsia="zh-CN"/>
        </w:rPr>
      </w:pPr>
      <w:r>
        <w:rPr>
          <w:rFonts w:hint="eastAsia" w:ascii="仿宋" w:hAnsi="仿宋" w:eastAsia="仿宋"/>
          <w:b/>
          <w:sz w:val="28"/>
          <w:szCs w:val="28"/>
          <w:lang w:eastAsia="zh-CN"/>
        </w:rPr>
        <w:t>三、其它</w:t>
      </w:r>
    </w:p>
    <w:p>
      <w:pPr>
        <w:spacing w:after="0" w:line="480" w:lineRule="exact"/>
        <w:ind w:firstLine="565" w:firstLineChars="202"/>
        <w:rPr>
          <w:rFonts w:ascii="仿宋" w:hAnsi="仿宋" w:eastAsia="仿宋"/>
          <w:sz w:val="28"/>
          <w:szCs w:val="28"/>
          <w:lang w:eastAsia="zh-CN"/>
        </w:rPr>
      </w:pPr>
      <w:r>
        <w:rPr>
          <w:rFonts w:hint="eastAsia" w:ascii="仿宋" w:hAnsi="仿宋" w:eastAsia="仿宋"/>
          <w:sz w:val="28"/>
          <w:szCs w:val="28"/>
          <w:lang w:eastAsia="zh-CN"/>
        </w:rPr>
        <w:t>授予中英文版本的“企业信用等级”纸质证书，颁发统一制式的“</w:t>
      </w:r>
      <w:r>
        <w:rPr>
          <w:rFonts w:ascii="仿宋" w:hAnsi="仿宋" w:eastAsia="仿宋"/>
          <w:sz w:val="28"/>
          <w:szCs w:val="28"/>
          <w:lang w:eastAsia="zh-CN"/>
        </w:rPr>
        <w:t>铜</w:t>
      </w:r>
      <w:r>
        <w:rPr>
          <w:rFonts w:hint="eastAsia" w:ascii="仿宋" w:hAnsi="仿宋" w:eastAsia="仿宋"/>
          <w:sz w:val="28"/>
          <w:szCs w:val="28"/>
          <w:lang w:eastAsia="zh-CN"/>
        </w:rPr>
        <w:t>牌”，出具“信用等级评价报告”，提供“信用二维码”（用于访问全国行业信用公共服务平台权威备案数据库）、“信用唯一编码”（用于查询中国商务信用平台</w:t>
      </w:r>
      <w:r>
        <w:rPr>
          <w:rFonts w:ascii="仿宋" w:hAnsi="仿宋" w:eastAsia="仿宋"/>
          <w:sz w:val="28"/>
          <w:szCs w:val="28"/>
          <w:lang w:eastAsia="zh-CN"/>
        </w:rPr>
        <w:t>)、“信用企业等级评价</w:t>
      </w:r>
      <w:r>
        <w:rPr>
          <w:rFonts w:hint="eastAsia" w:ascii="仿宋" w:hAnsi="仿宋" w:eastAsia="仿宋"/>
          <w:sz w:val="28"/>
          <w:szCs w:val="28"/>
          <w:lang w:eastAsia="zh-CN"/>
        </w:rPr>
        <w:t>电子标识</w:t>
      </w:r>
      <w:r>
        <w:rPr>
          <w:rFonts w:ascii="仿宋" w:hAnsi="仿宋" w:eastAsia="仿宋"/>
          <w:sz w:val="28"/>
          <w:szCs w:val="28"/>
          <w:lang w:eastAsia="zh-CN"/>
        </w:rPr>
        <w:t>”</w:t>
      </w:r>
      <w:r>
        <w:rPr>
          <w:rFonts w:hint="eastAsia" w:ascii="仿宋" w:hAnsi="仿宋" w:eastAsia="仿宋"/>
          <w:sz w:val="28"/>
          <w:szCs w:val="28"/>
          <w:lang w:eastAsia="zh-CN"/>
        </w:rPr>
        <w:t>（用于公司网站宣传资料）、“信用档案”等</w:t>
      </w:r>
      <w:r>
        <w:rPr>
          <w:rFonts w:ascii="仿宋" w:hAnsi="仿宋" w:eastAsia="仿宋"/>
          <w:sz w:val="28"/>
          <w:szCs w:val="28"/>
          <w:lang w:eastAsia="zh-CN"/>
        </w:rPr>
        <w:t>，同时提供</w:t>
      </w:r>
      <w:r>
        <w:rPr>
          <w:rFonts w:hint="eastAsia" w:ascii="仿宋" w:hAnsi="仿宋" w:eastAsia="仿宋"/>
          <w:sz w:val="28"/>
          <w:szCs w:val="28"/>
          <w:lang w:eastAsia="zh-CN"/>
        </w:rPr>
        <w:t>中国商务信用平台投诉实时预警服务，赠阅电子版《商务信用》杂志（双周刊杂志，全年共</w:t>
      </w:r>
      <w:r>
        <w:rPr>
          <w:rFonts w:ascii="仿宋" w:hAnsi="仿宋" w:eastAsia="仿宋"/>
          <w:sz w:val="28"/>
          <w:szCs w:val="28"/>
          <w:lang w:eastAsia="zh-CN"/>
        </w:rPr>
        <w:t>24期）。</w:t>
      </w:r>
    </w:p>
    <w:p>
      <w:pPr>
        <w:pStyle w:val="3"/>
        <w:spacing w:before="0" w:line="480" w:lineRule="exact"/>
        <w:ind w:firstLine="568" w:firstLineChars="202"/>
        <w:contextualSpacing/>
        <w:jc w:val="both"/>
        <w:rPr>
          <w:rFonts w:ascii="仿宋" w:hAnsi="仿宋" w:eastAsia="仿宋"/>
          <w:sz w:val="28"/>
          <w:szCs w:val="28"/>
          <w:lang w:eastAsia="zh-CN"/>
        </w:rPr>
      </w:pPr>
      <w:bookmarkStart w:id="26" w:name="_Toc34998752"/>
      <w:r>
        <w:rPr>
          <w:rFonts w:hint="eastAsia" w:ascii="仿宋" w:hAnsi="仿宋" w:eastAsia="仿宋"/>
          <w:color w:val="000000"/>
          <w:sz w:val="28"/>
          <w:szCs w:val="28"/>
          <w:lang w:eastAsia="zh-CN"/>
        </w:rPr>
        <w:t xml:space="preserve">第二十条 </w:t>
      </w:r>
      <w:r>
        <w:rPr>
          <w:rFonts w:hint="eastAsia" w:ascii="仿宋" w:hAnsi="仿宋" w:eastAsia="仿宋"/>
          <w:sz w:val="28"/>
          <w:szCs w:val="28"/>
          <w:lang w:eastAsia="zh-CN"/>
        </w:rPr>
        <w:t>信用评价证书使用</w:t>
      </w:r>
      <w:bookmarkEnd w:id="26"/>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取得相应信用评价的企业，在法律法规允许的范围内，可以在以下方面合理使用评价结果：</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一、企业形象宣传，如：在自行召开新闻发布会、企业宣传材料、网页及报刊等传播媒介上使用信用评价标识、信用二维码、信用等级证书。</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二、产品推广：在产品介绍、产品包装、产品说明书、产品合格证等上面使用信用评价标识、信用评价等级二维码。</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三、向供应商、客户展示企业信用能力，如：在投标过程中向客户展示信用评价证书。</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四、向金融机构、政府监管机构展示企业信用评价证书。</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五、其他需要使用信用评价标识和信用评价证书的场合。</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六、信用评价证书和牌匾仅限于参评单位使用，参评单位所属具有独立法人单位及相关关联单位不得使用。</w:t>
      </w:r>
    </w:p>
    <w:p>
      <w:pPr>
        <w:pStyle w:val="2"/>
        <w:spacing w:before="0" w:line="480" w:lineRule="exact"/>
        <w:ind w:firstLine="568" w:firstLineChars="202"/>
        <w:jc w:val="both"/>
        <w:rPr>
          <w:rFonts w:ascii="仿宋" w:hAnsi="仿宋" w:eastAsia="仿宋"/>
          <w:lang w:eastAsia="zh-CN"/>
        </w:rPr>
      </w:pPr>
      <w:bookmarkStart w:id="27" w:name="_Toc34998753"/>
      <w:r>
        <w:rPr>
          <w:rFonts w:hint="eastAsia" w:ascii="仿宋" w:hAnsi="仿宋" w:eastAsia="仿宋"/>
          <w:lang w:eastAsia="zh-CN"/>
        </w:rPr>
        <w:t>第八章 评价收费</w:t>
      </w:r>
      <w:bookmarkEnd w:id="27"/>
    </w:p>
    <w:p>
      <w:pPr>
        <w:pStyle w:val="3"/>
        <w:spacing w:before="0" w:line="480" w:lineRule="exact"/>
        <w:ind w:firstLine="568" w:firstLineChars="202"/>
        <w:contextualSpacing/>
        <w:jc w:val="both"/>
        <w:rPr>
          <w:rFonts w:ascii="仿宋" w:hAnsi="仿宋" w:eastAsia="仿宋"/>
          <w:sz w:val="28"/>
          <w:szCs w:val="28"/>
          <w:lang w:eastAsia="zh-CN"/>
        </w:rPr>
      </w:pPr>
      <w:bookmarkStart w:id="28" w:name="_Toc34998754"/>
      <w:r>
        <w:rPr>
          <w:rFonts w:hint="eastAsia" w:ascii="仿宋" w:hAnsi="仿宋" w:eastAsia="仿宋"/>
          <w:color w:val="000000"/>
          <w:sz w:val="28"/>
          <w:szCs w:val="28"/>
          <w:lang w:eastAsia="zh-CN"/>
        </w:rPr>
        <w:t>第二十一条</w:t>
      </w:r>
      <w:r>
        <w:rPr>
          <w:rFonts w:hint="eastAsia" w:ascii="仿宋" w:hAnsi="仿宋" w:eastAsia="仿宋"/>
          <w:sz w:val="28"/>
          <w:szCs w:val="28"/>
          <w:lang w:eastAsia="zh-CN"/>
        </w:rPr>
        <w:t xml:space="preserve"> 收费标准</w:t>
      </w:r>
      <w:bookmarkEnd w:id="28"/>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本活动协会</w:t>
      </w:r>
      <w:r>
        <w:rPr>
          <w:rFonts w:hint="eastAsia" w:ascii="仿宋" w:hAnsi="仿宋" w:eastAsia="仿宋"/>
          <w:sz w:val="28"/>
          <w:szCs w:val="28"/>
          <w:lang w:val="en-US" w:eastAsia="zh-CN"/>
        </w:rPr>
        <w:t>不</w:t>
      </w:r>
      <w:r>
        <w:rPr>
          <w:rFonts w:hint="eastAsia" w:ascii="仿宋" w:hAnsi="仿宋" w:eastAsia="仿宋"/>
          <w:sz w:val="28"/>
          <w:szCs w:val="28"/>
          <w:lang w:eastAsia="zh-CN"/>
        </w:rPr>
        <w:t>收费，</w:t>
      </w:r>
      <w:r>
        <w:rPr>
          <w:rFonts w:hint="eastAsia" w:ascii="仿宋" w:hAnsi="仿宋" w:eastAsia="仿宋"/>
          <w:sz w:val="28"/>
          <w:szCs w:val="28"/>
          <w:lang w:val="en-US" w:eastAsia="zh-CN"/>
        </w:rPr>
        <w:t>所有相关</w:t>
      </w:r>
      <w:r>
        <w:rPr>
          <w:rFonts w:hint="eastAsia" w:ascii="仿宋" w:hAnsi="仿宋" w:eastAsia="仿宋"/>
          <w:sz w:val="28"/>
          <w:szCs w:val="28"/>
          <w:lang w:eastAsia="zh-CN"/>
        </w:rPr>
        <w:t>费用由第三方评价机构直接向参评企业收取，收费标准详见附件</w:t>
      </w:r>
      <w:r>
        <w:rPr>
          <w:rFonts w:ascii="仿宋" w:hAnsi="仿宋" w:eastAsia="仿宋"/>
          <w:sz w:val="28"/>
          <w:szCs w:val="28"/>
          <w:lang w:eastAsia="zh-CN"/>
        </w:rPr>
        <w:t>3：</w:t>
      </w:r>
      <w:r>
        <w:rPr>
          <w:rFonts w:hint="eastAsia" w:ascii="仿宋" w:hAnsi="仿宋" w:eastAsia="仿宋"/>
          <w:sz w:val="28"/>
          <w:szCs w:val="28"/>
          <w:lang w:eastAsia="zh-CN"/>
        </w:rPr>
        <w:t>关于工程机械行业企业信用等级评价工作收费的申明。</w:t>
      </w:r>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收取费用主要用于：参与评价活动工作人员的人工成本，差旅费用，资料印制邮寄费用，评审费（含第三方机构、专家评审费用），牌证制作费，组织发布会及广告宣传等相关推广活动费用等（注：不含专家组现场勘查所产生的费用）。</w:t>
      </w:r>
    </w:p>
    <w:p>
      <w:pPr>
        <w:pStyle w:val="2"/>
        <w:spacing w:before="0" w:line="480" w:lineRule="exact"/>
        <w:ind w:firstLine="568" w:firstLineChars="202"/>
        <w:jc w:val="both"/>
        <w:rPr>
          <w:rFonts w:ascii="仿宋" w:hAnsi="仿宋" w:eastAsia="仿宋"/>
          <w:lang w:eastAsia="zh-CN"/>
        </w:rPr>
      </w:pPr>
      <w:bookmarkStart w:id="29" w:name="_Toc34998755"/>
      <w:r>
        <w:rPr>
          <w:rFonts w:hint="eastAsia" w:ascii="仿宋" w:hAnsi="仿宋" w:eastAsia="仿宋"/>
          <w:lang w:eastAsia="zh-CN"/>
        </w:rPr>
        <w:t>第九章 企业信用信息的管理与公开</w:t>
      </w:r>
      <w:bookmarkEnd w:id="29"/>
    </w:p>
    <w:p>
      <w:pPr>
        <w:pStyle w:val="3"/>
        <w:spacing w:before="0" w:line="480" w:lineRule="exact"/>
        <w:ind w:firstLine="568" w:firstLineChars="202"/>
        <w:contextualSpacing/>
        <w:jc w:val="both"/>
        <w:rPr>
          <w:rFonts w:ascii="仿宋" w:hAnsi="仿宋" w:eastAsia="仿宋"/>
          <w:sz w:val="28"/>
          <w:szCs w:val="28"/>
          <w:lang w:eastAsia="zh-CN"/>
        </w:rPr>
      </w:pPr>
      <w:bookmarkStart w:id="30" w:name="_Toc34998756"/>
      <w:r>
        <w:rPr>
          <w:rFonts w:hint="eastAsia" w:ascii="仿宋" w:hAnsi="仿宋" w:eastAsia="仿宋"/>
          <w:sz w:val="28"/>
          <w:szCs w:val="28"/>
          <w:lang w:eastAsia="zh-CN"/>
        </w:rPr>
        <w:t>第二十二条 企业信用信息的管理与公开</w:t>
      </w:r>
      <w:bookmarkEnd w:id="30"/>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信评办公室建立工程机械行业企业信用信息库，动态征集涉及企业信用的广泛信息资源，逐步建立和完善中国工程机械行业企业征信平台，在协会网站设立信用专栏，随时公布、更新行业内企业信用状况。</w:t>
      </w:r>
    </w:p>
    <w:p>
      <w:pPr>
        <w:pStyle w:val="2"/>
        <w:spacing w:before="0" w:line="480" w:lineRule="exact"/>
        <w:ind w:firstLine="568" w:firstLineChars="202"/>
        <w:jc w:val="both"/>
        <w:rPr>
          <w:rFonts w:ascii="仿宋" w:hAnsi="仿宋" w:eastAsia="仿宋"/>
          <w:lang w:eastAsia="zh-CN"/>
        </w:rPr>
      </w:pPr>
      <w:bookmarkStart w:id="31" w:name="_Toc34998757"/>
      <w:r>
        <w:rPr>
          <w:rFonts w:hint="eastAsia" w:ascii="仿宋" w:hAnsi="仿宋" w:eastAsia="仿宋"/>
          <w:lang w:eastAsia="zh-CN"/>
        </w:rPr>
        <w:t>第十章 附则</w:t>
      </w:r>
      <w:bookmarkEnd w:id="31"/>
    </w:p>
    <w:p>
      <w:pPr>
        <w:pStyle w:val="3"/>
        <w:spacing w:before="0" w:line="480" w:lineRule="exact"/>
        <w:ind w:firstLine="568" w:firstLineChars="202"/>
        <w:contextualSpacing/>
        <w:jc w:val="both"/>
        <w:rPr>
          <w:rFonts w:ascii="仿宋" w:hAnsi="仿宋" w:eastAsia="仿宋"/>
          <w:sz w:val="28"/>
          <w:szCs w:val="28"/>
          <w:lang w:eastAsia="zh-CN"/>
        </w:rPr>
      </w:pPr>
      <w:bookmarkStart w:id="32" w:name="_Toc34998758"/>
      <w:r>
        <w:rPr>
          <w:rFonts w:hint="eastAsia" w:ascii="仿宋" w:hAnsi="仿宋" w:eastAsia="仿宋"/>
          <w:color w:val="000000"/>
          <w:sz w:val="28"/>
          <w:szCs w:val="28"/>
          <w:lang w:eastAsia="zh-CN"/>
        </w:rPr>
        <w:t>第二十三条</w:t>
      </w:r>
      <w:r>
        <w:rPr>
          <w:rFonts w:hint="eastAsia" w:ascii="仿宋" w:hAnsi="仿宋" w:eastAsia="仿宋"/>
          <w:sz w:val="28"/>
          <w:szCs w:val="28"/>
          <w:lang w:eastAsia="zh-CN"/>
        </w:rPr>
        <w:t xml:space="preserve"> 实施时间</w:t>
      </w:r>
      <w:bookmarkEnd w:id="32"/>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本办法自发布之日起施行。</w:t>
      </w:r>
    </w:p>
    <w:p>
      <w:pPr>
        <w:pStyle w:val="3"/>
        <w:spacing w:before="0" w:line="480" w:lineRule="exact"/>
        <w:ind w:firstLine="568" w:firstLineChars="202"/>
        <w:contextualSpacing/>
        <w:jc w:val="both"/>
        <w:rPr>
          <w:rFonts w:ascii="仿宋" w:hAnsi="仿宋" w:eastAsia="仿宋"/>
          <w:color w:val="000000"/>
          <w:sz w:val="28"/>
          <w:szCs w:val="28"/>
          <w:lang w:eastAsia="zh-CN"/>
        </w:rPr>
      </w:pPr>
      <w:bookmarkStart w:id="33" w:name="_Toc34998759"/>
      <w:r>
        <w:rPr>
          <w:rFonts w:hint="eastAsia" w:ascii="仿宋" w:hAnsi="仿宋" w:eastAsia="仿宋"/>
          <w:color w:val="000000"/>
          <w:sz w:val="28"/>
          <w:szCs w:val="28"/>
          <w:lang w:eastAsia="zh-CN"/>
        </w:rPr>
        <w:t>第二十四条 解释</w:t>
      </w:r>
      <w:bookmarkEnd w:id="33"/>
    </w:p>
    <w:p>
      <w:pPr>
        <w:spacing w:after="0" w:line="480" w:lineRule="exact"/>
        <w:ind w:firstLine="565" w:firstLineChars="202"/>
        <w:contextualSpacing/>
        <w:jc w:val="both"/>
        <w:rPr>
          <w:rFonts w:ascii="仿宋" w:hAnsi="仿宋" w:eastAsia="仿宋"/>
          <w:sz w:val="28"/>
          <w:szCs w:val="28"/>
          <w:lang w:eastAsia="zh-CN"/>
        </w:rPr>
      </w:pPr>
      <w:r>
        <w:rPr>
          <w:rFonts w:hint="eastAsia" w:ascii="仿宋" w:hAnsi="仿宋" w:eastAsia="仿宋"/>
          <w:sz w:val="28"/>
          <w:szCs w:val="28"/>
          <w:lang w:eastAsia="zh-CN"/>
        </w:rPr>
        <w:t>本办法由协会信评办公室负责解释。</w:t>
      </w:r>
    </w:p>
    <w:p>
      <w:pPr>
        <w:spacing w:after="0" w:line="480" w:lineRule="exact"/>
        <w:ind w:firstLine="565" w:firstLineChars="202"/>
        <w:contextualSpacing/>
        <w:jc w:val="both"/>
        <w:rPr>
          <w:rFonts w:ascii="仿宋" w:hAnsi="仿宋" w:eastAsia="仿宋"/>
          <w:sz w:val="28"/>
          <w:szCs w:val="28"/>
          <w:lang w:eastAsia="zh-CN"/>
        </w:rPr>
      </w:pPr>
    </w:p>
    <w:p>
      <w:pPr>
        <w:spacing w:after="0" w:line="480" w:lineRule="exact"/>
        <w:contextualSpacing/>
        <w:jc w:val="both"/>
        <w:rPr>
          <w:rFonts w:ascii="仿宋" w:hAnsi="仿宋" w:eastAsia="仿宋"/>
          <w:sz w:val="28"/>
          <w:szCs w:val="28"/>
          <w:lang w:eastAsia="zh-CN"/>
        </w:rPr>
      </w:pPr>
    </w:p>
    <w:p>
      <w:pPr>
        <w:spacing w:after="0" w:line="480" w:lineRule="exact"/>
        <w:contextualSpacing/>
        <w:jc w:val="both"/>
        <w:rPr>
          <w:rFonts w:ascii="仿宋" w:hAnsi="仿宋" w:eastAsia="仿宋"/>
          <w:sz w:val="28"/>
          <w:szCs w:val="28"/>
          <w:lang w:eastAsia="zh-CN"/>
        </w:rPr>
      </w:pPr>
      <w:r>
        <w:rPr>
          <w:rFonts w:hint="eastAsia" w:ascii="仿宋" w:hAnsi="仿宋" w:eastAsia="仿宋"/>
          <w:sz w:val="28"/>
          <w:szCs w:val="28"/>
          <w:lang w:eastAsia="zh-CN"/>
        </w:rPr>
        <w:t>附件：</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1、</w:t>
      </w:r>
      <w:r>
        <w:rPr>
          <w:rFonts w:ascii="仿宋" w:hAnsi="仿宋" w:eastAsia="仿宋"/>
          <w:sz w:val="28"/>
          <w:szCs w:val="28"/>
          <w:lang w:eastAsia="zh-CN"/>
        </w:rPr>
        <w:t>信用等级评价初评申报表</w:t>
      </w:r>
    </w:p>
    <w:p>
      <w:pPr>
        <w:spacing w:after="0" w:line="480" w:lineRule="exact"/>
        <w:ind w:firstLine="565" w:firstLineChars="202"/>
        <w:jc w:val="both"/>
        <w:rPr>
          <w:rFonts w:ascii="仿宋" w:hAnsi="仿宋" w:eastAsia="仿宋"/>
          <w:sz w:val="28"/>
          <w:szCs w:val="28"/>
          <w:lang w:eastAsia="zh-CN"/>
        </w:rPr>
      </w:pPr>
      <w:r>
        <w:rPr>
          <w:rFonts w:hint="eastAsia" w:ascii="仿宋" w:hAnsi="仿宋" w:eastAsia="仿宋"/>
          <w:sz w:val="28"/>
          <w:szCs w:val="28"/>
          <w:lang w:eastAsia="zh-CN"/>
        </w:rPr>
        <w:t>2、信用等级评价指标（简版）</w:t>
      </w:r>
    </w:p>
    <w:p>
      <w:pPr>
        <w:spacing w:after="0" w:line="480" w:lineRule="exact"/>
        <w:ind w:firstLine="565" w:firstLineChars="202"/>
        <w:rPr>
          <w:rFonts w:ascii="仿宋" w:hAnsi="仿宋" w:eastAsia="仿宋"/>
          <w:sz w:val="28"/>
          <w:szCs w:val="28"/>
          <w:lang w:eastAsia="zh-CN"/>
        </w:rPr>
      </w:pPr>
      <w:r>
        <w:rPr>
          <w:rFonts w:hint="eastAsia" w:ascii="仿宋" w:hAnsi="仿宋" w:eastAsia="仿宋"/>
          <w:sz w:val="28"/>
          <w:szCs w:val="28"/>
          <w:lang w:eastAsia="zh-CN"/>
        </w:rPr>
        <w:t>3、关于工程机械行业企业信用等级评价工作收费的申明。</w:t>
      </w:r>
    </w:p>
    <w:p>
      <w:pPr>
        <w:spacing w:after="0"/>
        <w:rPr>
          <w:rFonts w:ascii="黑体" w:hAnsi="黑体" w:eastAsia="黑体"/>
          <w:b/>
          <w:sz w:val="30"/>
          <w:szCs w:val="30"/>
          <w:lang w:eastAsia="zh-CN"/>
        </w:rPr>
      </w:pPr>
      <w:r>
        <w:rPr>
          <w:rFonts w:ascii="仿宋" w:hAnsi="仿宋" w:eastAsia="仿宋"/>
          <w:sz w:val="28"/>
          <w:szCs w:val="28"/>
          <w:lang w:eastAsia="zh-CN"/>
        </w:rPr>
        <w:br w:type="page"/>
      </w:r>
      <w:r>
        <w:rPr>
          <w:rFonts w:hint="eastAsia" w:ascii="黑体" w:hAnsi="黑体" w:eastAsia="黑体"/>
          <w:b/>
          <w:sz w:val="28"/>
          <w:szCs w:val="28"/>
          <w:lang w:eastAsia="zh-CN"/>
        </w:rPr>
        <w:t>附件1：</w:t>
      </w:r>
      <w:r>
        <w:rPr>
          <w:rFonts w:ascii="黑体" w:hAnsi="黑体" w:eastAsia="黑体"/>
          <w:b/>
          <w:sz w:val="28"/>
          <w:szCs w:val="28"/>
          <w:lang w:eastAsia="zh-CN"/>
        </w:rPr>
        <w:t>信用等级评价初评申报表</w:t>
      </w:r>
    </w:p>
    <w:p>
      <w:pPr>
        <w:spacing w:after="0" w:line="380" w:lineRule="exact"/>
        <w:rPr>
          <w:rFonts w:ascii="仿宋" w:hAnsi="仿宋" w:eastAsia="仿宋"/>
          <w:sz w:val="28"/>
          <w:szCs w:val="28"/>
          <w:lang w:eastAsia="zh-CN"/>
        </w:rPr>
      </w:pPr>
      <w:r>
        <w:rPr>
          <w:rFonts w:hint="eastAsia" w:ascii="仿宋" w:hAnsi="仿宋" w:eastAsia="仿宋"/>
          <w:sz w:val="28"/>
          <w:szCs w:val="28"/>
          <w:lang w:eastAsia="zh-CN"/>
        </w:rPr>
        <w:t>中国工程机械工业协会</w:t>
      </w:r>
      <w:r>
        <w:rPr>
          <w:rFonts w:ascii="仿宋" w:hAnsi="仿宋" w:eastAsia="仿宋"/>
          <w:sz w:val="28"/>
          <w:szCs w:val="28"/>
          <w:lang w:eastAsia="zh-CN"/>
        </w:rPr>
        <w:t>：</w:t>
      </w:r>
    </w:p>
    <w:p>
      <w:pPr>
        <w:spacing w:after="0" w:line="380" w:lineRule="exact"/>
        <w:ind w:firstLine="560" w:firstLineChars="200"/>
        <w:rPr>
          <w:rFonts w:ascii="仿宋" w:hAnsi="仿宋" w:eastAsia="仿宋"/>
          <w:sz w:val="28"/>
          <w:szCs w:val="28"/>
          <w:lang w:eastAsia="zh-CN"/>
        </w:rPr>
      </w:pPr>
      <w:r>
        <w:rPr>
          <w:rFonts w:ascii="仿宋" w:hAnsi="仿宋" w:eastAsia="仿宋"/>
          <w:sz w:val="28"/>
          <w:szCs w:val="28"/>
          <w:lang w:eastAsia="zh-CN"/>
        </w:rPr>
        <w:t>为了加强企业的诚信建设，提升企业的市场竞争能力，促进全社会诚信经商风尚的形成，共同构建社会主义和谐社会，我司仔细学习了贵会下发的《中国工程机械行业企业信用等级评价管理办法》，决定自愿参加这一活动并提交申报意向如下：</w:t>
      </w:r>
    </w:p>
    <w:tbl>
      <w:tblPr>
        <w:tblStyle w:val="23"/>
        <w:tblW w:w="901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1662"/>
        <w:gridCol w:w="3119"/>
        <w:gridCol w:w="1603"/>
        <w:gridCol w:w="262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8"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lang w:eastAsia="zh-CN"/>
              </w:rPr>
            </w:pPr>
            <w:r>
              <w:rPr>
                <w:rFonts w:hint="eastAsia" w:ascii="仿宋" w:hAnsi="仿宋" w:eastAsia="仿宋"/>
                <w:sz w:val="28"/>
                <w:szCs w:val="28"/>
              </w:rPr>
              <w:t>申报单位</w:t>
            </w:r>
          </w:p>
          <w:p>
            <w:pPr>
              <w:spacing w:after="0" w:line="380" w:lineRule="exact"/>
              <w:jc w:val="center"/>
              <w:rPr>
                <w:rFonts w:ascii="仿宋" w:hAnsi="仿宋" w:eastAsia="仿宋"/>
                <w:sz w:val="28"/>
                <w:szCs w:val="28"/>
              </w:rPr>
            </w:pPr>
            <w:r>
              <w:rPr>
                <w:rFonts w:hint="eastAsia" w:ascii="仿宋" w:hAnsi="仿宋" w:eastAsia="仿宋"/>
                <w:sz w:val="28"/>
                <w:szCs w:val="28"/>
              </w:rPr>
              <w:t>名称</w:t>
            </w:r>
          </w:p>
        </w:tc>
        <w:tc>
          <w:tcPr>
            <w:tcW w:w="7350" w:type="dxa"/>
            <w:gridSpan w:val="3"/>
            <w:tcBorders>
              <w:top w:val="single" w:color="auto" w:sz="8"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lang w:eastAsia="zh-CN"/>
              </w:rPr>
            </w:pPr>
            <w:r>
              <w:rPr>
                <w:rFonts w:hint="eastAsia" w:ascii="仿宋" w:hAnsi="仿宋" w:eastAsia="仿宋"/>
                <w:sz w:val="28"/>
                <w:szCs w:val="28"/>
              </w:rPr>
              <w:t>组织机构</w:t>
            </w:r>
          </w:p>
          <w:p>
            <w:pPr>
              <w:spacing w:after="0" w:line="380" w:lineRule="exact"/>
              <w:jc w:val="center"/>
              <w:rPr>
                <w:rFonts w:ascii="仿宋" w:hAnsi="仿宋" w:eastAsia="仿宋"/>
                <w:sz w:val="28"/>
                <w:szCs w:val="28"/>
              </w:rPr>
            </w:pPr>
            <w:r>
              <w:rPr>
                <w:rFonts w:hint="eastAsia" w:ascii="仿宋" w:hAnsi="仿宋" w:eastAsia="仿宋"/>
                <w:sz w:val="28"/>
                <w:szCs w:val="28"/>
              </w:rPr>
              <w:t>代码</w:t>
            </w:r>
          </w:p>
        </w:tc>
        <w:tc>
          <w:tcPr>
            <w:tcW w:w="7350" w:type="dxa"/>
            <w:gridSpan w:val="3"/>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8" w:space="0"/>
              <w:left w:val="single" w:color="auto" w:sz="8" w:space="0"/>
              <w:bottom w:val="single" w:color="auto" w:sz="8"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lang w:eastAsia="zh-CN"/>
              </w:rPr>
            </w:pPr>
            <w:r>
              <w:rPr>
                <w:rFonts w:ascii="仿宋" w:hAnsi="仿宋" w:eastAsia="仿宋"/>
                <w:sz w:val="28"/>
                <w:szCs w:val="28"/>
              </w:rPr>
              <w:t>上年度</w:t>
            </w:r>
          </w:p>
          <w:p>
            <w:pPr>
              <w:spacing w:after="0" w:line="380" w:lineRule="exact"/>
              <w:jc w:val="center"/>
              <w:rPr>
                <w:rFonts w:ascii="仿宋" w:hAnsi="仿宋" w:eastAsia="仿宋"/>
                <w:sz w:val="28"/>
                <w:szCs w:val="28"/>
              </w:rPr>
            </w:pPr>
            <w:r>
              <w:rPr>
                <w:rFonts w:ascii="仿宋" w:hAnsi="仿宋" w:eastAsia="仿宋"/>
                <w:sz w:val="28"/>
                <w:szCs w:val="28"/>
              </w:rPr>
              <w:t>经营额</w:t>
            </w:r>
          </w:p>
        </w:tc>
        <w:tc>
          <w:tcPr>
            <w:tcW w:w="7350" w:type="dxa"/>
            <w:gridSpan w:val="3"/>
            <w:tcBorders>
              <w:top w:val="single" w:color="auto" w:sz="8" w:space="0"/>
              <w:left w:val="single" w:color="auto" w:sz="4" w:space="0"/>
              <w:bottom w:val="single" w:color="auto" w:sz="8" w:space="0"/>
              <w:right w:val="single" w:color="auto" w:sz="8" w:space="0"/>
            </w:tcBorders>
            <w:noWrap w:val="0"/>
            <w:tcMar>
              <w:top w:w="0" w:type="dxa"/>
              <w:left w:w="57" w:type="dxa"/>
              <w:bottom w:w="0" w:type="dxa"/>
              <w:right w:w="57" w:type="dxa"/>
            </w:tcMar>
            <w:vAlign w:val="center"/>
          </w:tcPr>
          <w:p>
            <w:pPr>
              <w:spacing w:after="0" w:line="380" w:lineRule="exact"/>
              <w:ind w:right="180" w:rightChars="82"/>
              <w:jc w:val="right"/>
              <w:rPr>
                <w:rFonts w:ascii="仿宋" w:hAnsi="仿宋" w:eastAsia="仿宋"/>
                <w:sz w:val="28"/>
                <w:szCs w:val="28"/>
              </w:rPr>
            </w:pPr>
            <w:r>
              <w:rPr>
                <w:rFonts w:hint="eastAsia" w:ascii="仿宋" w:hAnsi="仿宋" w:eastAsia="仿宋"/>
                <w:sz w:val="28"/>
                <w:szCs w:val="28"/>
              </w:rPr>
              <w:t>（万元）</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8"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联 系 人</w:t>
            </w:r>
          </w:p>
        </w:tc>
        <w:tc>
          <w:tcPr>
            <w:tcW w:w="3119" w:type="dxa"/>
            <w:tcBorders>
              <w:top w:val="single" w:color="auto" w:sz="8"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8"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职  务</w:t>
            </w:r>
          </w:p>
        </w:tc>
        <w:tc>
          <w:tcPr>
            <w:tcW w:w="2628" w:type="dxa"/>
            <w:tcBorders>
              <w:top w:val="single" w:color="auto" w:sz="8"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电    话</w:t>
            </w:r>
          </w:p>
        </w:tc>
        <w:tc>
          <w:tcPr>
            <w:tcW w:w="311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手  机</w:t>
            </w:r>
          </w:p>
        </w:tc>
        <w:tc>
          <w:tcPr>
            <w:tcW w:w="2628" w:type="dxa"/>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电子邮箱</w:t>
            </w:r>
          </w:p>
        </w:tc>
        <w:tc>
          <w:tcPr>
            <w:tcW w:w="3119"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传  真</w:t>
            </w:r>
          </w:p>
        </w:tc>
        <w:tc>
          <w:tcPr>
            <w:tcW w:w="2628" w:type="dxa"/>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4"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网    址</w:t>
            </w:r>
          </w:p>
        </w:tc>
        <w:tc>
          <w:tcPr>
            <w:tcW w:w="7350" w:type="dxa"/>
            <w:gridSpan w:val="3"/>
            <w:tcBorders>
              <w:top w:val="single" w:color="auto" w:sz="4" w:space="0"/>
              <w:left w:val="single" w:color="auto" w:sz="4" w:space="0"/>
              <w:bottom w:val="single" w:color="auto" w:sz="4" w:space="0"/>
              <w:right w:val="single" w:color="auto" w:sz="8"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662" w:type="dxa"/>
            <w:tcBorders>
              <w:top w:val="single" w:color="auto" w:sz="4" w:space="0"/>
              <w:left w:val="single" w:color="auto" w:sz="8" w:space="0"/>
              <w:bottom w:val="single" w:color="auto" w:sz="8"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邮寄地址</w:t>
            </w:r>
          </w:p>
        </w:tc>
        <w:tc>
          <w:tcPr>
            <w:tcW w:w="3119" w:type="dxa"/>
            <w:tcBorders>
              <w:top w:val="single" w:color="auto" w:sz="4" w:space="0"/>
              <w:left w:val="single" w:color="auto" w:sz="4" w:space="0"/>
              <w:bottom w:val="single" w:color="auto" w:sz="8" w:space="0"/>
              <w:right w:val="single" w:color="auto" w:sz="4" w:space="0"/>
            </w:tcBorders>
            <w:noWrap w:val="0"/>
            <w:tcMar>
              <w:top w:w="0" w:type="dxa"/>
              <w:left w:w="57" w:type="dxa"/>
              <w:bottom w:w="0" w:type="dxa"/>
              <w:right w:w="57" w:type="dxa"/>
            </w:tcMar>
            <w:vAlign w:val="center"/>
          </w:tcPr>
          <w:p>
            <w:pPr>
              <w:spacing w:after="0" w:line="380" w:lineRule="exact"/>
              <w:jc w:val="center"/>
              <w:rPr>
                <w:rFonts w:ascii="仿宋" w:hAnsi="仿宋" w:eastAsia="仿宋"/>
                <w:sz w:val="28"/>
                <w:szCs w:val="28"/>
              </w:rPr>
            </w:pPr>
          </w:p>
        </w:tc>
        <w:tc>
          <w:tcPr>
            <w:tcW w:w="1603" w:type="dxa"/>
            <w:tcBorders>
              <w:top w:val="single" w:color="auto" w:sz="4" w:space="0"/>
              <w:left w:val="single" w:color="auto" w:sz="4" w:space="0"/>
              <w:bottom w:val="single" w:color="auto" w:sz="8" w:space="0"/>
              <w:right w:val="single" w:color="auto" w:sz="4" w:space="0"/>
            </w:tcBorders>
            <w:noWrap w:val="0"/>
            <w:vAlign w:val="center"/>
          </w:tcPr>
          <w:p>
            <w:pPr>
              <w:spacing w:after="0" w:line="380" w:lineRule="exact"/>
              <w:jc w:val="center"/>
              <w:rPr>
                <w:rFonts w:ascii="仿宋" w:hAnsi="仿宋" w:eastAsia="仿宋"/>
                <w:sz w:val="28"/>
                <w:szCs w:val="28"/>
              </w:rPr>
            </w:pPr>
            <w:r>
              <w:rPr>
                <w:rFonts w:hint="eastAsia" w:ascii="仿宋" w:hAnsi="仿宋" w:eastAsia="仿宋"/>
                <w:sz w:val="28"/>
                <w:szCs w:val="28"/>
              </w:rPr>
              <w:t>邮  编</w:t>
            </w:r>
          </w:p>
        </w:tc>
        <w:tc>
          <w:tcPr>
            <w:tcW w:w="2628" w:type="dxa"/>
            <w:tcBorders>
              <w:top w:val="single" w:color="auto" w:sz="4" w:space="0"/>
              <w:left w:val="single" w:color="auto" w:sz="4" w:space="0"/>
              <w:bottom w:val="single" w:color="auto" w:sz="8" w:space="0"/>
              <w:right w:val="single" w:color="auto" w:sz="8" w:space="0"/>
            </w:tcBorders>
            <w:noWrap w:val="0"/>
            <w:vAlign w:val="center"/>
          </w:tcPr>
          <w:p>
            <w:pPr>
              <w:spacing w:after="0" w:line="380" w:lineRule="exact"/>
              <w:jc w:val="center"/>
              <w:rPr>
                <w:rFonts w:ascii="仿宋" w:hAnsi="仿宋" w:eastAsia="仿宋"/>
                <w:sz w:val="28"/>
                <w:szCs w:val="28"/>
              </w:rPr>
            </w:pPr>
          </w:p>
        </w:tc>
      </w:tr>
    </w:tbl>
    <w:p>
      <w:pPr>
        <w:spacing w:after="0" w:line="380" w:lineRule="exact"/>
        <w:ind w:firstLine="560" w:firstLineChars="200"/>
        <w:jc w:val="right"/>
        <w:rPr>
          <w:rFonts w:ascii="仿宋" w:hAnsi="仿宋" w:eastAsia="仿宋"/>
          <w:sz w:val="28"/>
          <w:szCs w:val="28"/>
          <w:lang w:eastAsia="zh-CN"/>
        </w:rPr>
      </w:pPr>
      <w:r>
        <w:rPr>
          <w:rFonts w:ascii="仿宋" w:hAnsi="仿宋" w:eastAsia="仿宋"/>
          <w:sz w:val="28"/>
          <w:szCs w:val="28"/>
        </w:rPr>
        <w:t>年   月   日</w:t>
      </w:r>
    </w:p>
    <w:p>
      <w:pPr>
        <w:spacing w:after="0" w:line="380" w:lineRule="exact"/>
        <w:ind w:firstLine="560" w:firstLineChars="200"/>
        <w:jc w:val="right"/>
        <w:rPr>
          <w:rFonts w:ascii="仿宋" w:hAnsi="仿宋" w:eastAsia="仿宋"/>
          <w:sz w:val="28"/>
          <w:szCs w:val="28"/>
          <w:lang w:eastAsia="zh-CN"/>
        </w:rPr>
      </w:pPr>
    </w:p>
    <w:p>
      <w:pPr>
        <w:spacing w:after="0" w:line="380" w:lineRule="exact"/>
        <w:ind w:firstLine="560" w:firstLineChars="200"/>
        <w:jc w:val="center"/>
        <w:rPr>
          <w:rFonts w:ascii="仿宋" w:hAnsi="仿宋" w:eastAsia="仿宋"/>
          <w:sz w:val="28"/>
          <w:szCs w:val="28"/>
          <w:lang w:eastAsia="zh-CN"/>
        </w:rPr>
      </w:pPr>
      <w:r>
        <w:rPr>
          <w:rFonts w:hint="eastAsia" w:ascii="仿宋" w:hAnsi="仿宋" w:eastAsia="仿宋"/>
          <w:sz w:val="28"/>
          <w:szCs w:val="28"/>
          <w:lang w:eastAsia="zh-CN"/>
        </w:rPr>
        <w:t xml:space="preserve">                                            公章</w:t>
      </w:r>
    </w:p>
    <w:p>
      <w:pPr>
        <w:spacing w:after="0" w:line="380" w:lineRule="exact"/>
        <w:ind w:firstLine="560" w:firstLineChars="200"/>
        <w:rPr>
          <w:rFonts w:ascii="仿宋" w:hAnsi="仿宋" w:eastAsia="仿宋"/>
          <w:sz w:val="28"/>
          <w:szCs w:val="28"/>
          <w:lang w:eastAsia="zh-CN"/>
        </w:rPr>
      </w:pPr>
    </w:p>
    <w:p>
      <w:pPr>
        <w:rPr>
          <w:rFonts w:ascii="仿宋" w:hAnsi="仿宋" w:eastAsia="仿宋"/>
          <w:sz w:val="28"/>
          <w:szCs w:val="28"/>
          <w:lang w:eastAsia="zh-CN"/>
        </w:rPr>
      </w:pPr>
      <w:r>
        <w:rPr>
          <w:rFonts w:ascii="仿宋" w:hAnsi="仿宋" w:eastAsia="仿宋"/>
          <w:sz w:val="28"/>
          <w:szCs w:val="28"/>
          <w:lang w:eastAsia="zh-CN"/>
        </w:rPr>
        <w:br w:type="page"/>
      </w:r>
    </w:p>
    <w:p>
      <w:pPr>
        <w:spacing w:after="0" w:line="460" w:lineRule="exact"/>
        <w:rPr>
          <w:rFonts w:ascii="黑体" w:hAnsi="黑体" w:eastAsia="黑体"/>
          <w:b/>
          <w:sz w:val="28"/>
          <w:szCs w:val="28"/>
          <w:lang w:eastAsia="zh-CN"/>
        </w:rPr>
      </w:pPr>
      <w:r>
        <w:rPr>
          <w:rFonts w:ascii="黑体" w:hAnsi="黑体" w:eastAsia="黑体"/>
          <w:b/>
          <w:sz w:val="28"/>
          <w:szCs w:val="28"/>
          <w:lang w:eastAsia="zh-CN"/>
        </w:rPr>
        <w:t>附件</w:t>
      </w:r>
      <w:r>
        <w:rPr>
          <w:rFonts w:hint="eastAsia" w:ascii="黑体" w:hAnsi="黑体" w:eastAsia="黑体"/>
          <w:b/>
          <w:sz w:val="28"/>
          <w:szCs w:val="28"/>
          <w:lang w:eastAsia="zh-CN"/>
        </w:rPr>
        <w:t>2：信用等级评价指标（简版）</w:t>
      </w:r>
    </w:p>
    <w:p>
      <w:pPr>
        <w:spacing w:after="0" w:line="460" w:lineRule="exact"/>
        <w:rPr>
          <w:rFonts w:ascii="仿宋" w:hAnsi="仿宋" w:eastAsia="仿宋"/>
          <w:b/>
          <w:sz w:val="28"/>
          <w:szCs w:val="28"/>
          <w:lang w:eastAsia="zh-CN"/>
        </w:rPr>
      </w:pPr>
      <w:r>
        <w:rPr>
          <w:rFonts w:hint="eastAsia" w:ascii="仿宋" w:hAnsi="仿宋" w:eastAsia="仿宋"/>
          <w:b/>
          <w:sz w:val="28"/>
          <w:szCs w:val="28"/>
          <w:lang w:eastAsia="zh-CN"/>
        </w:rPr>
        <w:t>一、结合工程机械行业特点，按</w:t>
      </w:r>
      <w:r>
        <w:rPr>
          <w:rFonts w:hint="eastAsia" w:ascii="仿宋" w:hAnsi="仿宋" w:eastAsia="仿宋"/>
          <w:b/>
          <w:sz w:val="28"/>
          <w:szCs w:val="28"/>
          <w:lang w:val="en-US" w:eastAsia="zh-CN"/>
        </w:rPr>
        <w:t>三</w:t>
      </w:r>
      <w:r>
        <w:rPr>
          <w:rFonts w:hint="eastAsia" w:ascii="仿宋" w:hAnsi="仿宋" w:eastAsia="仿宋"/>
          <w:b/>
          <w:sz w:val="28"/>
          <w:szCs w:val="28"/>
          <w:lang w:eastAsia="zh-CN"/>
        </w:rPr>
        <w:t>类产品和服务分别定制评价指标：</w:t>
      </w:r>
    </w:p>
    <w:p>
      <w:pPr>
        <w:spacing w:after="0" w:line="320" w:lineRule="atLeast"/>
        <w:rPr>
          <w:rFonts w:ascii="仿宋" w:hAnsi="仿宋" w:eastAsia="仿宋"/>
          <w:b/>
          <w:sz w:val="21"/>
          <w:szCs w:val="21"/>
          <w:lang w:eastAsia="zh-CN"/>
        </w:rPr>
      </w:pPr>
      <w:r>
        <w:rPr>
          <w:rFonts w:hint="eastAsia" w:ascii="仿宋" w:hAnsi="仿宋" w:eastAsia="仿宋"/>
          <w:b/>
          <w:sz w:val="28"/>
          <w:szCs w:val="28"/>
          <w:lang w:eastAsia="zh-CN"/>
        </w:rPr>
        <w:t xml:space="preserve"> 1、主机制造类</w:t>
      </w:r>
    </w:p>
    <w:tbl>
      <w:tblPr>
        <w:tblStyle w:val="23"/>
        <w:tblW w:w="0" w:type="auto"/>
        <w:jc w:val="center"/>
        <w:tblLayout w:type="autofit"/>
        <w:tblCellMar>
          <w:top w:w="0" w:type="dxa"/>
          <w:left w:w="108" w:type="dxa"/>
          <w:bottom w:w="0" w:type="dxa"/>
          <w:right w:w="108" w:type="dxa"/>
        </w:tblCellMar>
      </w:tblPr>
      <w:tblGrid>
        <w:gridCol w:w="776"/>
        <w:gridCol w:w="2456"/>
        <w:gridCol w:w="1352"/>
        <w:gridCol w:w="4140"/>
      </w:tblGrid>
      <w:tr>
        <w:tblPrEx>
          <w:tblCellMar>
            <w:top w:w="0" w:type="dxa"/>
            <w:left w:w="108" w:type="dxa"/>
            <w:bottom w:w="0" w:type="dxa"/>
            <w:right w:w="108" w:type="dxa"/>
          </w:tblCellMar>
        </w:tblPrEx>
        <w:trPr>
          <w:trHeight w:val="510" w:hRule="exact"/>
          <w:jc w:val="center"/>
        </w:trPr>
        <w:tc>
          <w:tcPr>
            <w:tcW w:w="872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工程机械信用评价指标-(主机制造类)</w:t>
            </w:r>
          </w:p>
        </w:tc>
      </w:tr>
      <w:tr>
        <w:tblPrEx>
          <w:tblCellMar>
            <w:top w:w="0" w:type="dxa"/>
            <w:left w:w="108" w:type="dxa"/>
            <w:bottom w:w="0" w:type="dxa"/>
            <w:right w:w="108" w:type="dxa"/>
          </w:tblCellMar>
        </w:tblPrEx>
        <w:trPr>
          <w:trHeight w:val="510" w:hRule="exact"/>
          <w:jc w:val="center"/>
        </w:trPr>
        <w:tc>
          <w:tcPr>
            <w:tcW w:w="0" w:type="auto"/>
            <w:tcBorders>
              <w:top w:val="nil"/>
              <w:left w:val="single" w:color="auto" w:sz="4" w:space="0"/>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序号</w:t>
            </w:r>
          </w:p>
        </w:tc>
        <w:tc>
          <w:tcPr>
            <w:tcW w:w="0" w:type="auto"/>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一级指标</w:t>
            </w:r>
          </w:p>
        </w:tc>
        <w:tc>
          <w:tcPr>
            <w:tcW w:w="1352"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权重（%）</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二级指标</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管理能力</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28</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基本情况</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治理结构</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客户及合同管理</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质量管理</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人力资源管理</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经营能力</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20</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市场能力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服务能力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技术能力</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三</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财务实力</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22</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偿债能力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盈利能力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成长能力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资产周转能力</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财务报表审计情况</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四</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信用记录评价</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25</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公共信用记录</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社会责任记录</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Cs w:val="28"/>
                <w:lang w:eastAsia="zh-CN" w:bidi="ar-SA"/>
              </w:rPr>
            </w:pPr>
            <w:r>
              <w:rPr>
                <w:rFonts w:hint="eastAsia" w:ascii="仿宋" w:hAnsi="仿宋" w:eastAsia="仿宋" w:cs="宋体"/>
                <w:bCs/>
                <w:color w:val="000000"/>
                <w:szCs w:val="28"/>
                <w:lang w:eastAsia="zh-CN" w:bidi="ar-SA"/>
              </w:rPr>
              <w:t>行政处罚记录（此项累计最高扣减10分）</w:t>
            </w:r>
          </w:p>
        </w:tc>
      </w:tr>
      <w:tr>
        <w:tblPrEx>
          <w:tblCellMar>
            <w:top w:w="0" w:type="dxa"/>
            <w:left w:w="108" w:type="dxa"/>
            <w:bottom w:w="0" w:type="dxa"/>
            <w:right w:w="108" w:type="dxa"/>
          </w:tblCellMar>
        </w:tblPrEx>
        <w:trPr>
          <w:trHeight w:val="510" w:hRule="exact"/>
          <w:jc w:val="center"/>
        </w:trPr>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五</w:t>
            </w:r>
          </w:p>
        </w:tc>
        <w:tc>
          <w:tcPr>
            <w:tcW w:w="0" w:type="auto"/>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行业信用记录评价</w:t>
            </w:r>
          </w:p>
        </w:tc>
        <w:tc>
          <w:tcPr>
            <w:tcW w:w="1352" w:type="dxa"/>
            <w:vMerge w:val="restart"/>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5</w:t>
            </w: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协会管理履约</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行规、行约遵守情况</w:t>
            </w:r>
          </w:p>
        </w:tc>
      </w:tr>
      <w:tr>
        <w:tblPrEx>
          <w:tblCellMar>
            <w:top w:w="0" w:type="dxa"/>
            <w:left w:w="108" w:type="dxa"/>
            <w:bottom w:w="0" w:type="dxa"/>
            <w:right w:w="108" w:type="dxa"/>
          </w:tblCellMar>
        </w:tblPrEx>
        <w:trPr>
          <w:trHeight w:val="510" w:hRule="exact"/>
          <w:jc w:val="center"/>
        </w:trPr>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0" w:type="auto"/>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1352"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320" w:lineRule="atLeast"/>
              <w:rPr>
                <w:rFonts w:ascii="仿宋" w:hAnsi="仿宋" w:eastAsia="仿宋" w:cs="宋体"/>
                <w:bCs/>
                <w:color w:val="000000"/>
                <w:sz w:val="28"/>
                <w:szCs w:val="28"/>
                <w:lang w:eastAsia="zh-CN" w:bidi="ar-SA"/>
              </w:rPr>
            </w:pPr>
          </w:p>
        </w:tc>
        <w:tc>
          <w:tcPr>
            <w:tcW w:w="4140" w:type="dxa"/>
            <w:tcBorders>
              <w:top w:val="nil"/>
              <w:left w:val="nil"/>
              <w:bottom w:val="single" w:color="auto" w:sz="4" w:space="0"/>
              <w:right w:val="single" w:color="auto" w:sz="4" w:space="0"/>
            </w:tcBorders>
            <w:shd w:val="clear" w:color="auto" w:fill="auto"/>
            <w:noWrap w:val="0"/>
            <w:vAlign w:val="center"/>
          </w:tcPr>
          <w:p>
            <w:pPr>
              <w:spacing w:after="0" w:line="320" w:lineRule="atLeast"/>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其他</w:t>
            </w:r>
          </w:p>
        </w:tc>
      </w:tr>
    </w:tbl>
    <w:p>
      <w:pPr>
        <w:spacing w:after="0" w:line="320" w:lineRule="atLeast"/>
        <w:rPr>
          <w:rFonts w:ascii="仿宋" w:hAnsi="仿宋" w:eastAsia="仿宋"/>
          <w:sz w:val="28"/>
          <w:szCs w:val="28"/>
          <w:lang w:eastAsia="zh-CN"/>
        </w:rPr>
      </w:pPr>
    </w:p>
    <w:p>
      <w:pPr>
        <w:spacing w:after="0" w:line="320" w:lineRule="atLeast"/>
        <w:rPr>
          <w:rFonts w:ascii="仿宋" w:hAnsi="仿宋" w:eastAsia="仿宋"/>
          <w:sz w:val="28"/>
          <w:szCs w:val="28"/>
          <w:lang w:eastAsia="zh-CN"/>
        </w:rPr>
      </w:pPr>
    </w:p>
    <w:p>
      <w:pPr>
        <w:rPr>
          <w:rFonts w:ascii="仿宋" w:hAnsi="仿宋" w:eastAsia="仿宋"/>
          <w:sz w:val="28"/>
          <w:szCs w:val="28"/>
          <w:lang w:eastAsia="zh-CN"/>
        </w:rPr>
      </w:pPr>
      <w:r>
        <w:rPr>
          <w:rFonts w:ascii="仿宋" w:hAnsi="仿宋" w:eastAsia="仿宋"/>
          <w:sz w:val="28"/>
          <w:szCs w:val="28"/>
          <w:lang w:eastAsia="zh-CN"/>
        </w:rPr>
        <w:br w:type="page"/>
      </w:r>
    </w:p>
    <w:p>
      <w:pPr>
        <w:spacing w:after="0" w:line="320" w:lineRule="atLeast"/>
        <w:rPr>
          <w:rFonts w:ascii="仿宋" w:hAnsi="仿宋" w:eastAsia="仿宋"/>
          <w:b/>
          <w:sz w:val="28"/>
          <w:szCs w:val="28"/>
          <w:lang w:eastAsia="zh-CN"/>
        </w:rPr>
      </w:pPr>
      <w:r>
        <w:rPr>
          <w:rFonts w:hint="eastAsia" w:ascii="仿宋" w:hAnsi="仿宋" w:eastAsia="仿宋"/>
          <w:b/>
          <w:sz w:val="28"/>
          <w:szCs w:val="28"/>
          <w:lang w:eastAsia="zh-CN"/>
        </w:rPr>
        <w:t xml:space="preserve">  2、配套件制造类</w:t>
      </w:r>
    </w:p>
    <w:tbl>
      <w:tblPr>
        <w:tblStyle w:val="23"/>
        <w:tblW w:w="8768" w:type="dxa"/>
        <w:jc w:val="center"/>
        <w:tblLayout w:type="autofit"/>
        <w:tblCellMar>
          <w:top w:w="0" w:type="dxa"/>
          <w:left w:w="108" w:type="dxa"/>
          <w:bottom w:w="0" w:type="dxa"/>
          <w:right w:w="108" w:type="dxa"/>
        </w:tblCellMar>
      </w:tblPr>
      <w:tblGrid>
        <w:gridCol w:w="1444"/>
        <w:gridCol w:w="1443"/>
        <w:gridCol w:w="1805"/>
        <w:gridCol w:w="4076"/>
      </w:tblGrid>
      <w:tr>
        <w:tblPrEx>
          <w:tblCellMar>
            <w:top w:w="0" w:type="dxa"/>
            <w:left w:w="108" w:type="dxa"/>
            <w:bottom w:w="0" w:type="dxa"/>
            <w:right w:w="108" w:type="dxa"/>
          </w:tblCellMar>
        </w:tblPrEx>
        <w:trPr>
          <w:trHeight w:val="510" w:hRule="exact"/>
          <w:jc w:val="center"/>
        </w:trPr>
        <w:tc>
          <w:tcPr>
            <w:tcW w:w="876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工程机械信用评价指标(配套件制造类)</w:t>
            </w:r>
          </w:p>
        </w:tc>
      </w:tr>
      <w:tr>
        <w:tblPrEx>
          <w:tblCellMar>
            <w:top w:w="0" w:type="dxa"/>
            <w:left w:w="108" w:type="dxa"/>
            <w:bottom w:w="0" w:type="dxa"/>
            <w:right w:w="108" w:type="dxa"/>
          </w:tblCellMar>
        </w:tblPrEx>
        <w:trPr>
          <w:trHeight w:val="510" w:hRule="exact"/>
          <w:jc w:val="center"/>
        </w:trPr>
        <w:tc>
          <w:tcPr>
            <w:tcW w:w="1444" w:type="dxa"/>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序号</w:t>
            </w:r>
          </w:p>
        </w:tc>
        <w:tc>
          <w:tcPr>
            <w:tcW w:w="1443"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一级指标</w:t>
            </w:r>
          </w:p>
        </w:tc>
        <w:tc>
          <w:tcPr>
            <w:tcW w:w="1805"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权重（%）</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二级指标</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一</w:t>
            </w:r>
          </w:p>
        </w:tc>
        <w:tc>
          <w:tcPr>
            <w:tcW w:w="144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管理能力</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26</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基本情况</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治理结构</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客户及合同管理</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质量管理</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人力资源管理</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二</w:t>
            </w:r>
          </w:p>
        </w:tc>
        <w:tc>
          <w:tcPr>
            <w:tcW w:w="1443" w:type="dxa"/>
            <w:vMerge w:val="restart"/>
            <w:tcBorders>
              <w:top w:val="nil"/>
              <w:left w:val="single" w:color="auto" w:sz="4" w:space="0"/>
              <w:bottom w:val="nil"/>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经营能力</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24</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市场能力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生产能力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服务能力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技术能力</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三</w:t>
            </w:r>
          </w:p>
        </w:tc>
        <w:tc>
          <w:tcPr>
            <w:tcW w:w="1443" w:type="dxa"/>
            <w:vMerge w:val="restart"/>
            <w:tcBorders>
              <w:top w:val="single" w:color="auto" w:sz="4" w:space="0"/>
              <w:left w:val="single" w:color="auto" w:sz="4" w:space="0"/>
              <w:bottom w:val="nil"/>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财务实力</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20</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偿债能力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盈利能力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成长能力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资产周转能力</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nil"/>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财务报表审计情况</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四</w:t>
            </w:r>
          </w:p>
        </w:tc>
        <w:tc>
          <w:tcPr>
            <w:tcW w:w="1443" w:type="dxa"/>
            <w:vMerge w:val="restart"/>
            <w:tcBorders>
              <w:top w:val="single" w:color="auto" w:sz="4" w:space="0"/>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信用记录评价</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25</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公共信用记录</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社会责任记录</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Cs w:val="28"/>
                <w:lang w:eastAsia="zh-CN" w:bidi="ar-SA"/>
              </w:rPr>
            </w:pPr>
            <w:r>
              <w:rPr>
                <w:rFonts w:hint="eastAsia" w:ascii="仿宋" w:hAnsi="仿宋" w:eastAsia="仿宋" w:cs="宋体"/>
                <w:bCs/>
                <w:color w:val="000000"/>
                <w:szCs w:val="28"/>
                <w:lang w:eastAsia="zh-CN" w:bidi="ar-SA"/>
              </w:rPr>
              <w:t>行政处罚记录（此项累计最高扣减10分）</w:t>
            </w:r>
          </w:p>
        </w:tc>
      </w:tr>
      <w:tr>
        <w:tblPrEx>
          <w:tblCellMar>
            <w:top w:w="0" w:type="dxa"/>
            <w:left w:w="108" w:type="dxa"/>
            <w:bottom w:w="0" w:type="dxa"/>
            <w:right w:w="108" w:type="dxa"/>
          </w:tblCellMar>
        </w:tblPrEx>
        <w:trPr>
          <w:trHeight w:val="510" w:hRule="exact"/>
          <w:jc w:val="center"/>
        </w:trPr>
        <w:tc>
          <w:tcPr>
            <w:tcW w:w="1444"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五</w:t>
            </w:r>
          </w:p>
        </w:tc>
        <w:tc>
          <w:tcPr>
            <w:tcW w:w="144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行业信用记录评价</w:t>
            </w:r>
          </w:p>
        </w:tc>
        <w:tc>
          <w:tcPr>
            <w:tcW w:w="1805"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5</w:t>
            </w: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协会管理履约</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行规、行约遵守情况</w:t>
            </w:r>
          </w:p>
        </w:tc>
      </w:tr>
      <w:tr>
        <w:tblPrEx>
          <w:tblCellMar>
            <w:top w:w="0" w:type="dxa"/>
            <w:left w:w="108" w:type="dxa"/>
            <w:bottom w:w="0" w:type="dxa"/>
            <w:right w:w="108" w:type="dxa"/>
          </w:tblCellMar>
        </w:tblPrEx>
        <w:trPr>
          <w:trHeight w:val="510" w:hRule="exact"/>
          <w:jc w:val="center"/>
        </w:trPr>
        <w:tc>
          <w:tcPr>
            <w:tcW w:w="1444"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443"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1805" w:type="dxa"/>
            <w:vMerge w:val="continue"/>
            <w:tcBorders>
              <w:top w:val="nil"/>
              <w:left w:val="single" w:color="auto" w:sz="4" w:space="0"/>
              <w:bottom w:val="single" w:color="000000" w:sz="4" w:space="0"/>
              <w:right w:val="single" w:color="auto" w:sz="4" w:space="0"/>
            </w:tcBorders>
            <w:shd w:val="clear" w:color="auto" w:fill="auto"/>
            <w:noWrap w:val="0"/>
            <w:vAlign w:val="center"/>
          </w:tcPr>
          <w:p>
            <w:pPr>
              <w:spacing w:after="0" w:line="240" w:lineRule="auto"/>
              <w:rPr>
                <w:rFonts w:ascii="仿宋" w:hAnsi="仿宋" w:eastAsia="仿宋" w:cs="宋体"/>
                <w:bCs/>
                <w:color w:val="000000"/>
                <w:sz w:val="28"/>
                <w:szCs w:val="28"/>
                <w:lang w:eastAsia="zh-CN" w:bidi="ar-SA"/>
              </w:rPr>
            </w:pPr>
          </w:p>
        </w:tc>
        <w:tc>
          <w:tcPr>
            <w:tcW w:w="4076" w:type="dxa"/>
            <w:tcBorders>
              <w:top w:val="nil"/>
              <w:left w:val="nil"/>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lang w:eastAsia="zh-CN" w:bidi="ar-SA"/>
              </w:rPr>
            </w:pPr>
            <w:r>
              <w:rPr>
                <w:rFonts w:hint="eastAsia" w:ascii="仿宋" w:hAnsi="仿宋" w:eastAsia="仿宋" w:cs="宋体"/>
                <w:bCs/>
                <w:color w:val="000000"/>
                <w:sz w:val="28"/>
                <w:szCs w:val="28"/>
                <w:lang w:eastAsia="zh-CN" w:bidi="ar-SA"/>
              </w:rPr>
              <w:t>其他</w:t>
            </w:r>
          </w:p>
        </w:tc>
      </w:tr>
    </w:tbl>
    <w:p>
      <w:pPr>
        <w:spacing w:after="0" w:line="320" w:lineRule="atLeast"/>
        <w:jc w:val="center"/>
        <w:rPr>
          <w:rFonts w:ascii="仿宋" w:hAnsi="仿宋" w:eastAsia="仿宋"/>
          <w:sz w:val="21"/>
          <w:szCs w:val="21"/>
          <w:lang w:eastAsia="zh-CN"/>
        </w:rPr>
      </w:pPr>
    </w:p>
    <w:p>
      <w:pPr>
        <w:rPr>
          <w:rFonts w:ascii="仿宋" w:hAnsi="仿宋" w:eastAsia="仿宋"/>
          <w:sz w:val="21"/>
          <w:szCs w:val="21"/>
          <w:lang w:eastAsia="zh-CN"/>
        </w:rPr>
      </w:pPr>
      <w:r>
        <w:rPr>
          <w:rFonts w:ascii="仿宋" w:hAnsi="仿宋" w:eastAsia="仿宋"/>
          <w:sz w:val="21"/>
          <w:szCs w:val="21"/>
          <w:lang w:eastAsia="zh-CN"/>
        </w:rPr>
        <w:br w:type="page"/>
      </w:r>
    </w:p>
    <w:p>
      <w:pPr>
        <w:spacing w:after="0" w:line="320" w:lineRule="atLeast"/>
        <w:rPr>
          <w:rFonts w:ascii="仿宋" w:hAnsi="仿宋" w:eastAsia="仿宋"/>
          <w:b/>
          <w:sz w:val="28"/>
          <w:szCs w:val="28"/>
          <w:lang w:eastAsia="zh-CN"/>
        </w:rPr>
      </w:pPr>
      <w:r>
        <w:rPr>
          <w:rFonts w:hint="eastAsia" w:ascii="仿宋" w:hAnsi="仿宋" w:eastAsia="仿宋"/>
          <w:b/>
          <w:sz w:val="28"/>
          <w:szCs w:val="28"/>
          <w:lang w:eastAsia="zh-CN"/>
        </w:rPr>
        <w:t xml:space="preserve"> 3、用户企业（租赁、代理、维修）类</w:t>
      </w:r>
    </w:p>
    <w:tbl>
      <w:tblPr>
        <w:tblStyle w:val="23"/>
        <w:tblW w:w="8803" w:type="dxa"/>
        <w:jc w:val="center"/>
        <w:tblLayout w:type="autofit"/>
        <w:tblCellMar>
          <w:top w:w="0" w:type="dxa"/>
          <w:left w:w="108" w:type="dxa"/>
          <w:bottom w:w="0" w:type="dxa"/>
          <w:right w:w="108" w:type="dxa"/>
        </w:tblCellMar>
      </w:tblPr>
      <w:tblGrid>
        <w:gridCol w:w="1060"/>
        <w:gridCol w:w="1506"/>
        <w:gridCol w:w="1701"/>
        <w:gridCol w:w="4536"/>
      </w:tblGrid>
      <w:tr>
        <w:tblPrEx>
          <w:tblCellMar>
            <w:top w:w="0" w:type="dxa"/>
            <w:left w:w="108" w:type="dxa"/>
            <w:bottom w:w="0" w:type="dxa"/>
            <w:right w:w="108" w:type="dxa"/>
          </w:tblCellMar>
        </w:tblPrEx>
        <w:trPr>
          <w:trHeight w:val="510" w:hRule="exact"/>
          <w:jc w:val="center"/>
        </w:trPr>
        <w:tc>
          <w:tcPr>
            <w:tcW w:w="880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仿宋" w:hAnsi="仿宋" w:eastAsia="仿宋" w:cs="宋体"/>
                <w:bCs/>
                <w:color w:val="000000"/>
                <w:sz w:val="28"/>
                <w:szCs w:val="28"/>
                <w:lang w:eastAsia="zh-CN"/>
              </w:rPr>
            </w:pPr>
            <w:r>
              <w:rPr>
                <w:rFonts w:hint="eastAsia" w:ascii="仿宋" w:hAnsi="仿宋" w:eastAsia="仿宋"/>
                <w:bCs/>
                <w:color w:val="000000"/>
                <w:sz w:val="28"/>
                <w:szCs w:val="28"/>
                <w:lang w:eastAsia="zh-CN"/>
              </w:rPr>
              <w:t>工程机械信用评价指标-用户企业（代理商）</w:t>
            </w:r>
          </w:p>
        </w:tc>
      </w:tr>
      <w:tr>
        <w:tblPrEx>
          <w:tblCellMar>
            <w:top w:w="0" w:type="dxa"/>
            <w:left w:w="108" w:type="dxa"/>
            <w:bottom w:w="0" w:type="dxa"/>
            <w:right w:w="108" w:type="dxa"/>
          </w:tblCellMar>
        </w:tblPrEx>
        <w:trPr>
          <w:trHeight w:val="510" w:hRule="exact"/>
          <w:jc w:val="center"/>
        </w:trPr>
        <w:tc>
          <w:tcPr>
            <w:tcW w:w="1060"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序号</w:t>
            </w:r>
          </w:p>
        </w:tc>
        <w:tc>
          <w:tcPr>
            <w:tcW w:w="150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一级指标</w:t>
            </w:r>
          </w:p>
        </w:tc>
        <w:tc>
          <w:tcPr>
            <w:tcW w:w="1701"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权重（%）</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二级指标</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一</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管理能力</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28</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基本情况</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治理结构</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客户及合同管理</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质量管理</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人力资源管理</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二</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经营能力</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22</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经营规模</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服务水平</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服务设施</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三</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财务实力</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20</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偿债能力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盈利能力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成长能力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资产周转能力</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财务报表审计情况</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四</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信用记录评价</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25</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公共信用记录</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社会责任记录</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4"/>
                <w:szCs w:val="28"/>
                <w:lang w:eastAsia="zh-CN"/>
              </w:rPr>
            </w:pPr>
            <w:r>
              <w:rPr>
                <w:rFonts w:hint="eastAsia" w:ascii="仿宋" w:hAnsi="仿宋" w:eastAsia="仿宋"/>
                <w:bCs/>
                <w:color w:val="000000"/>
                <w:sz w:val="24"/>
                <w:szCs w:val="28"/>
                <w:lang w:eastAsia="zh-CN"/>
              </w:rPr>
              <w:t>行政处罚记录（此项累计最高扣减10分）</w:t>
            </w:r>
          </w:p>
        </w:tc>
      </w:tr>
      <w:tr>
        <w:tblPrEx>
          <w:tblCellMar>
            <w:top w:w="0" w:type="dxa"/>
            <w:left w:w="108" w:type="dxa"/>
            <w:bottom w:w="0" w:type="dxa"/>
            <w:right w:w="108" w:type="dxa"/>
          </w:tblCellMar>
        </w:tblPrEx>
        <w:trPr>
          <w:trHeight w:val="510" w:hRule="exact"/>
          <w:jc w:val="center"/>
        </w:trPr>
        <w:tc>
          <w:tcPr>
            <w:tcW w:w="106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五</w:t>
            </w:r>
          </w:p>
        </w:tc>
        <w:tc>
          <w:tcPr>
            <w:tcW w:w="150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行业信用记录评价</w:t>
            </w:r>
          </w:p>
        </w:tc>
        <w:tc>
          <w:tcPr>
            <w:tcW w:w="1701" w:type="dxa"/>
            <w:vMerge w:val="restart"/>
            <w:tcBorders>
              <w:top w:val="nil"/>
              <w:left w:val="single" w:color="auto" w:sz="4" w:space="0"/>
              <w:bottom w:val="single" w:color="auto" w:sz="4" w:space="0"/>
              <w:right w:val="single" w:color="auto" w:sz="4" w:space="0"/>
            </w:tcBorders>
            <w:shd w:val="clear" w:color="000000" w:fill="FFFFFF"/>
            <w:noWrap w:val="0"/>
            <w:vAlign w:val="center"/>
          </w:tcPr>
          <w:p>
            <w:pPr>
              <w:spacing w:after="0" w:line="240" w:lineRule="auto"/>
              <w:jc w:val="center"/>
              <w:rPr>
                <w:rFonts w:ascii="仿宋" w:hAnsi="仿宋" w:eastAsia="仿宋" w:cs="宋体"/>
                <w:bCs/>
                <w:color w:val="000000"/>
                <w:sz w:val="28"/>
                <w:szCs w:val="28"/>
              </w:rPr>
            </w:pPr>
            <w:r>
              <w:rPr>
                <w:rFonts w:hint="eastAsia" w:ascii="仿宋" w:hAnsi="仿宋" w:eastAsia="仿宋" w:cs="宋体"/>
                <w:bCs/>
                <w:color w:val="000000"/>
                <w:sz w:val="28"/>
                <w:szCs w:val="28"/>
                <w:lang w:eastAsia="zh-CN" w:bidi="ar-SA"/>
              </w:rPr>
              <w:t>5</w:t>
            </w: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协会管理履约</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行规、行约遵守情况</w:t>
            </w:r>
          </w:p>
        </w:tc>
      </w:tr>
      <w:tr>
        <w:tblPrEx>
          <w:tblCellMar>
            <w:top w:w="0" w:type="dxa"/>
            <w:left w:w="108" w:type="dxa"/>
            <w:bottom w:w="0" w:type="dxa"/>
            <w:right w:w="108" w:type="dxa"/>
          </w:tblCellMar>
        </w:tblPrEx>
        <w:trPr>
          <w:trHeight w:val="510" w:hRule="exact"/>
          <w:jc w:val="center"/>
        </w:trPr>
        <w:tc>
          <w:tcPr>
            <w:tcW w:w="1060"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506"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1701" w:type="dxa"/>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Cs/>
                <w:color w:val="000000"/>
                <w:sz w:val="28"/>
                <w:szCs w:val="28"/>
              </w:rPr>
            </w:pPr>
          </w:p>
        </w:tc>
        <w:tc>
          <w:tcPr>
            <w:tcW w:w="4536" w:type="dxa"/>
            <w:tcBorders>
              <w:top w:val="nil"/>
              <w:left w:val="nil"/>
              <w:bottom w:val="single" w:color="auto" w:sz="4" w:space="0"/>
              <w:right w:val="single" w:color="auto" w:sz="4" w:space="0"/>
            </w:tcBorders>
            <w:shd w:val="clear" w:color="000000" w:fill="FFFFFF"/>
            <w:noWrap w:val="0"/>
            <w:vAlign w:val="center"/>
          </w:tcPr>
          <w:p>
            <w:pPr>
              <w:jc w:val="center"/>
              <w:rPr>
                <w:rFonts w:ascii="仿宋" w:hAnsi="仿宋" w:eastAsia="仿宋" w:cs="宋体"/>
                <w:bCs/>
                <w:color w:val="000000"/>
                <w:sz w:val="28"/>
                <w:szCs w:val="28"/>
              </w:rPr>
            </w:pPr>
            <w:r>
              <w:rPr>
                <w:rFonts w:hint="eastAsia" w:ascii="仿宋" w:hAnsi="仿宋" w:eastAsia="仿宋"/>
                <w:bCs/>
                <w:color w:val="000000"/>
                <w:sz w:val="28"/>
                <w:szCs w:val="28"/>
              </w:rPr>
              <w:t>其他</w:t>
            </w:r>
          </w:p>
        </w:tc>
      </w:tr>
    </w:tbl>
    <w:p>
      <w:pPr>
        <w:spacing w:after="0" w:line="320" w:lineRule="atLeast"/>
        <w:rPr>
          <w:rFonts w:ascii="仿宋" w:hAnsi="仿宋" w:eastAsia="仿宋"/>
          <w:sz w:val="28"/>
          <w:szCs w:val="28"/>
          <w:lang w:eastAsia="zh-CN"/>
        </w:rPr>
      </w:pPr>
    </w:p>
    <w:p>
      <w:pPr>
        <w:rPr>
          <w:rFonts w:ascii="仿宋" w:hAnsi="仿宋" w:eastAsia="仿宋"/>
          <w:sz w:val="28"/>
          <w:szCs w:val="28"/>
          <w:lang w:eastAsia="zh-CN"/>
        </w:rPr>
      </w:pPr>
      <w:r>
        <w:rPr>
          <w:rFonts w:ascii="仿宋" w:hAnsi="仿宋" w:eastAsia="仿宋"/>
          <w:sz w:val="28"/>
          <w:szCs w:val="28"/>
          <w:lang w:eastAsia="zh-CN"/>
        </w:rPr>
        <w:br w:type="page"/>
      </w:r>
    </w:p>
    <w:p>
      <w:pPr>
        <w:spacing w:after="0" w:line="320" w:lineRule="atLeast"/>
        <w:rPr>
          <w:rFonts w:ascii="仿宋" w:hAnsi="仿宋" w:eastAsia="仿宋"/>
          <w:b/>
          <w:sz w:val="28"/>
          <w:szCs w:val="28"/>
          <w:lang w:eastAsia="zh-CN"/>
        </w:rPr>
      </w:pPr>
      <w:r>
        <w:rPr>
          <w:rFonts w:hint="eastAsia" w:ascii="仿宋" w:hAnsi="仿宋" w:eastAsia="仿宋"/>
          <w:b/>
          <w:sz w:val="28"/>
          <w:szCs w:val="28"/>
          <w:lang w:eastAsia="zh-CN"/>
        </w:rPr>
        <w:t xml:space="preserve"> 二、信用等级评价级别划分</w:t>
      </w:r>
    </w:p>
    <w:tbl>
      <w:tblPr>
        <w:tblStyle w:val="23"/>
        <w:tblW w:w="8180" w:type="dxa"/>
        <w:jc w:val="center"/>
        <w:tblLayout w:type="autofit"/>
        <w:tblCellMar>
          <w:top w:w="0" w:type="dxa"/>
          <w:left w:w="108" w:type="dxa"/>
          <w:bottom w:w="0" w:type="dxa"/>
          <w:right w:w="108" w:type="dxa"/>
        </w:tblCellMar>
      </w:tblPr>
      <w:tblGrid>
        <w:gridCol w:w="813"/>
        <w:gridCol w:w="1732"/>
        <w:gridCol w:w="1663"/>
        <w:gridCol w:w="812"/>
        <w:gridCol w:w="1511"/>
        <w:gridCol w:w="1649"/>
      </w:tblGrid>
      <w:tr>
        <w:tblPrEx>
          <w:tblCellMar>
            <w:top w:w="0" w:type="dxa"/>
            <w:left w:w="108" w:type="dxa"/>
            <w:bottom w:w="0" w:type="dxa"/>
            <w:right w:w="108" w:type="dxa"/>
          </w:tblCellMar>
        </w:tblPrEx>
        <w:trPr>
          <w:trHeight w:val="510" w:hRule="exact"/>
          <w:jc w:val="center"/>
        </w:trPr>
        <w:tc>
          <w:tcPr>
            <w:tcW w:w="81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信用等级评价计分标准表</w:t>
            </w:r>
          </w:p>
        </w:tc>
      </w:tr>
      <w:tr>
        <w:tblPrEx>
          <w:tblCellMar>
            <w:top w:w="0" w:type="dxa"/>
            <w:left w:w="108" w:type="dxa"/>
            <w:bottom w:w="0" w:type="dxa"/>
            <w:right w:w="108" w:type="dxa"/>
          </w:tblCellMar>
        </w:tblPrEx>
        <w:trPr>
          <w:trHeight w:val="510" w:hRule="exact"/>
          <w:jc w:val="center"/>
        </w:trPr>
        <w:tc>
          <w:tcPr>
            <w:tcW w:w="813"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等级</w:t>
            </w:r>
          </w:p>
        </w:tc>
        <w:tc>
          <w:tcPr>
            <w:tcW w:w="3395"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计分标准</w:t>
            </w:r>
          </w:p>
        </w:tc>
        <w:tc>
          <w:tcPr>
            <w:tcW w:w="812"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等级</w:t>
            </w:r>
          </w:p>
        </w:tc>
        <w:tc>
          <w:tcPr>
            <w:tcW w:w="3160"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计分标准</w:t>
            </w:r>
          </w:p>
        </w:tc>
      </w:tr>
      <w:tr>
        <w:tblPrEx>
          <w:tblCellMar>
            <w:top w:w="0" w:type="dxa"/>
            <w:left w:w="108" w:type="dxa"/>
            <w:bottom w:w="0" w:type="dxa"/>
            <w:right w:w="108" w:type="dxa"/>
          </w:tblCellMar>
        </w:tblPrEx>
        <w:trPr>
          <w:trHeight w:val="510" w:hRule="exact"/>
          <w:jc w:val="center"/>
        </w:trPr>
        <w:tc>
          <w:tcPr>
            <w:tcW w:w="813"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after="0" w:line="240" w:lineRule="auto"/>
              <w:rPr>
                <w:rFonts w:ascii="仿宋" w:hAnsi="仿宋" w:eastAsia="仿宋" w:cs="宋体"/>
                <w:color w:val="000000"/>
                <w:sz w:val="28"/>
                <w:szCs w:val="28"/>
                <w:lang w:eastAsia="zh-CN" w:bidi="ar-SA"/>
              </w:rPr>
            </w:pPr>
          </w:p>
        </w:tc>
        <w:tc>
          <w:tcPr>
            <w:tcW w:w="1732"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下限分值（含）</w:t>
            </w:r>
          </w:p>
        </w:tc>
        <w:tc>
          <w:tcPr>
            <w:tcW w:w="1663"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上限分值（含）</w:t>
            </w:r>
          </w:p>
        </w:tc>
        <w:tc>
          <w:tcPr>
            <w:tcW w:w="812" w:type="dxa"/>
            <w:vMerge w:val="continue"/>
            <w:tcBorders>
              <w:top w:val="nil"/>
              <w:left w:val="single" w:color="auto" w:sz="4" w:space="0"/>
              <w:bottom w:val="single" w:color="auto" w:sz="4" w:space="0"/>
              <w:right w:val="single" w:color="auto" w:sz="4" w:space="0"/>
            </w:tcBorders>
            <w:shd w:val="clear" w:color="auto" w:fill="auto"/>
            <w:noWrap w:val="0"/>
            <w:vAlign w:val="center"/>
          </w:tcPr>
          <w:p>
            <w:pPr>
              <w:spacing w:after="0" w:line="240" w:lineRule="auto"/>
              <w:rPr>
                <w:rFonts w:ascii="仿宋" w:hAnsi="仿宋" w:eastAsia="仿宋" w:cs="宋体"/>
                <w:color w:val="000000"/>
                <w:sz w:val="28"/>
                <w:szCs w:val="28"/>
                <w:lang w:eastAsia="zh-CN" w:bidi="ar-SA"/>
              </w:rPr>
            </w:pPr>
          </w:p>
        </w:tc>
        <w:tc>
          <w:tcPr>
            <w:tcW w:w="1511"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下限分值（含）</w:t>
            </w:r>
          </w:p>
        </w:tc>
        <w:tc>
          <w:tcPr>
            <w:tcW w:w="1649" w:type="dxa"/>
            <w:tcBorders>
              <w:top w:val="nil"/>
              <w:left w:val="nil"/>
              <w:bottom w:val="single" w:color="auto" w:sz="4" w:space="0"/>
              <w:right w:val="single" w:color="auto" w:sz="4" w:space="0"/>
            </w:tcBorders>
            <w:shd w:val="clear" w:color="auto" w:fill="auto"/>
            <w:noWrap w:val="0"/>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上限分值（含）</w:t>
            </w:r>
          </w:p>
        </w:tc>
      </w:tr>
      <w:tr>
        <w:tblPrEx>
          <w:tblCellMar>
            <w:top w:w="0" w:type="dxa"/>
            <w:left w:w="108" w:type="dxa"/>
            <w:bottom w:w="0" w:type="dxa"/>
            <w:right w:w="108" w:type="dxa"/>
          </w:tblCellMar>
        </w:tblPrEx>
        <w:trPr>
          <w:trHeight w:val="510" w:hRule="exact"/>
          <w:jc w:val="center"/>
        </w:trPr>
        <w:tc>
          <w:tcPr>
            <w:tcW w:w="81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AAA</w:t>
            </w:r>
          </w:p>
        </w:tc>
        <w:tc>
          <w:tcPr>
            <w:tcW w:w="173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80</w:t>
            </w:r>
          </w:p>
        </w:tc>
        <w:tc>
          <w:tcPr>
            <w:tcW w:w="16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100</w:t>
            </w:r>
          </w:p>
        </w:tc>
        <w:tc>
          <w:tcPr>
            <w:tcW w:w="81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A</w:t>
            </w:r>
          </w:p>
        </w:tc>
        <w:tc>
          <w:tcPr>
            <w:tcW w:w="151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60</w:t>
            </w:r>
          </w:p>
        </w:tc>
        <w:tc>
          <w:tcPr>
            <w:tcW w:w="16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69</w:t>
            </w:r>
          </w:p>
        </w:tc>
      </w:tr>
      <w:tr>
        <w:tblPrEx>
          <w:tblCellMar>
            <w:top w:w="0" w:type="dxa"/>
            <w:left w:w="108" w:type="dxa"/>
            <w:bottom w:w="0" w:type="dxa"/>
            <w:right w:w="108" w:type="dxa"/>
          </w:tblCellMar>
        </w:tblPrEx>
        <w:trPr>
          <w:trHeight w:val="510" w:hRule="exact"/>
          <w:jc w:val="center"/>
        </w:trPr>
        <w:tc>
          <w:tcPr>
            <w:tcW w:w="81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AA</w:t>
            </w:r>
          </w:p>
        </w:tc>
        <w:tc>
          <w:tcPr>
            <w:tcW w:w="173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70</w:t>
            </w:r>
          </w:p>
        </w:tc>
        <w:tc>
          <w:tcPr>
            <w:tcW w:w="166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79</w:t>
            </w:r>
          </w:p>
        </w:tc>
        <w:tc>
          <w:tcPr>
            <w:tcW w:w="81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B</w:t>
            </w:r>
          </w:p>
        </w:tc>
        <w:tc>
          <w:tcPr>
            <w:tcW w:w="151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40</w:t>
            </w:r>
          </w:p>
        </w:tc>
        <w:tc>
          <w:tcPr>
            <w:tcW w:w="1649"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z w:val="28"/>
                <w:szCs w:val="28"/>
                <w:lang w:eastAsia="zh-CN" w:bidi="ar-SA"/>
              </w:rPr>
            </w:pPr>
            <w:r>
              <w:rPr>
                <w:rFonts w:hint="eastAsia" w:ascii="仿宋" w:hAnsi="仿宋" w:eastAsia="仿宋" w:cs="宋体"/>
                <w:color w:val="000000"/>
                <w:sz w:val="28"/>
                <w:szCs w:val="28"/>
                <w:lang w:eastAsia="zh-CN" w:bidi="ar-SA"/>
              </w:rPr>
              <w:t>59</w:t>
            </w:r>
          </w:p>
        </w:tc>
      </w:tr>
    </w:tbl>
    <w:p>
      <w:pPr>
        <w:spacing w:after="0" w:line="460" w:lineRule="exact"/>
        <w:rPr>
          <w:rFonts w:hint="eastAsia" w:ascii="仿宋" w:hAnsi="仿宋" w:eastAsia="仿宋"/>
          <w:b/>
          <w:sz w:val="28"/>
          <w:szCs w:val="28"/>
          <w:lang w:eastAsia="zh-CN"/>
        </w:rPr>
      </w:pPr>
    </w:p>
    <w:p>
      <w:pPr>
        <w:spacing w:after="0" w:line="460" w:lineRule="exact"/>
        <w:rPr>
          <w:rFonts w:hint="eastAsia" w:ascii="仿宋" w:hAnsi="仿宋" w:eastAsia="仿宋"/>
          <w:b/>
          <w:sz w:val="28"/>
          <w:szCs w:val="28"/>
          <w:lang w:eastAsia="zh-CN"/>
        </w:rPr>
      </w:pPr>
    </w:p>
    <w:p>
      <w:pPr>
        <w:spacing w:after="0" w:line="460" w:lineRule="exact"/>
        <w:rPr>
          <w:rFonts w:ascii="仿宋" w:hAnsi="仿宋" w:eastAsia="仿宋"/>
          <w:b/>
          <w:sz w:val="28"/>
          <w:szCs w:val="28"/>
          <w:lang w:eastAsia="zh-CN"/>
        </w:rPr>
      </w:pPr>
      <w:r>
        <w:rPr>
          <w:rFonts w:hint="eastAsia" w:ascii="仿宋" w:hAnsi="仿宋" w:eastAsia="仿宋"/>
          <w:b/>
          <w:sz w:val="28"/>
          <w:szCs w:val="28"/>
          <w:lang w:eastAsia="zh-CN"/>
        </w:rPr>
        <w:t>附件3：关于工程机械行业企业信用等级评价工作收费的申明</w:t>
      </w:r>
    </w:p>
    <w:p>
      <w:pPr>
        <w:spacing w:after="0" w:line="460" w:lineRule="exact"/>
        <w:ind w:firstLine="560" w:firstLineChars="200"/>
        <w:rPr>
          <w:rFonts w:ascii="仿宋" w:hAnsi="仿宋" w:eastAsia="仿宋"/>
          <w:sz w:val="28"/>
          <w:szCs w:val="28"/>
          <w:lang w:eastAsia="zh-CN" w:bidi="zh-CN"/>
        </w:rPr>
      </w:pPr>
    </w:p>
    <w:p>
      <w:pPr>
        <w:spacing w:after="0" w:line="460" w:lineRule="exact"/>
        <w:ind w:firstLine="560" w:firstLineChars="200"/>
        <w:rPr>
          <w:rFonts w:ascii="仿宋" w:hAnsi="仿宋" w:eastAsia="仿宋"/>
          <w:sz w:val="28"/>
          <w:szCs w:val="28"/>
          <w:lang w:eastAsia="zh-CN" w:bidi="zh-CN"/>
        </w:rPr>
      </w:pPr>
      <w:r>
        <w:rPr>
          <w:rFonts w:ascii="仿宋" w:hAnsi="仿宋" w:eastAsia="仿宋"/>
          <w:sz w:val="28"/>
          <w:szCs w:val="28"/>
          <w:lang w:eastAsia="zh-CN" w:bidi="zh-CN"/>
        </w:rPr>
        <w:t>中国工程机械工业协会</w:t>
      </w:r>
      <w:r>
        <w:rPr>
          <w:rFonts w:hint="eastAsia" w:ascii="仿宋" w:hAnsi="仿宋" w:eastAsia="仿宋"/>
          <w:sz w:val="28"/>
          <w:szCs w:val="28"/>
          <w:lang w:eastAsia="zh-CN" w:bidi="zh-CN"/>
        </w:rPr>
        <w:t>与北京国富泰信用管理有限公司共同</w:t>
      </w:r>
      <w:r>
        <w:rPr>
          <w:rFonts w:ascii="仿宋" w:hAnsi="仿宋" w:eastAsia="仿宋"/>
          <w:sz w:val="28"/>
          <w:szCs w:val="28"/>
          <w:lang w:eastAsia="zh-CN" w:bidi="zh-CN"/>
        </w:rPr>
        <w:t>开展</w:t>
      </w:r>
      <w:r>
        <w:rPr>
          <w:rFonts w:hint="eastAsia" w:ascii="仿宋" w:hAnsi="仿宋" w:eastAsia="仿宋"/>
          <w:sz w:val="28"/>
          <w:szCs w:val="28"/>
          <w:lang w:eastAsia="zh-CN" w:bidi="zh-CN"/>
        </w:rPr>
        <w:t>中国工程机械</w:t>
      </w:r>
      <w:r>
        <w:rPr>
          <w:rFonts w:ascii="仿宋" w:hAnsi="仿宋" w:eastAsia="仿宋"/>
          <w:sz w:val="28"/>
          <w:szCs w:val="28"/>
          <w:lang w:eastAsia="zh-CN" w:bidi="zh-CN"/>
        </w:rPr>
        <w:t>行业内企业信用等级评价工作，</w:t>
      </w:r>
      <w:r>
        <w:rPr>
          <w:rFonts w:hint="eastAsia" w:ascii="仿宋" w:hAnsi="仿宋" w:eastAsia="仿宋"/>
          <w:sz w:val="28"/>
          <w:szCs w:val="28"/>
          <w:lang w:val="en-US" w:eastAsia="zh-CN" w:bidi="zh-CN"/>
        </w:rPr>
        <w:t>协会不收费，所有的</w:t>
      </w:r>
      <w:r>
        <w:rPr>
          <w:rFonts w:hint="eastAsia" w:ascii="仿宋" w:hAnsi="仿宋" w:eastAsia="仿宋"/>
          <w:sz w:val="28"/>
          <w:szCs w:val="28"/>
          <w:lang w:eastAsia="zh-CN" w:bidi="zh-CN"/>
        </w:rPr>
        <w:t>收费和支出</w:t>
      </w:r>
      <w:r>
        <w:rPr>
          <w:rFonts w:hint="eastAsia" w:ascii="仿宋" w:hAnsi="仿宋" w:eastAsia="仿宋"/>
          <w:sz w:val="28"/>
          <w:szCs w:val="28"/>
          <w:lang w:val="en-US" w:eastAsia="zh-CN" w:bidi="zh-CN"/>
        </w:rPr>
        <w:t>都</w:t>
      </w:r>
      <w:r>
        <w:rPr>
          <w:rFonts w:hint="eastAsia" w:ascii="仿宋" w:hAnsi="仿宋" w:eastAsia="仿宋"/>
          <w:sz w:val="28"/>
          <w:szCs w:val="28"/>
          <w:lang w:eastAsia="zh-CN" w:bidi="zh-CN"/>
        </w:rPr>
        <w:t>由北京国富泰信用管理有限公司完成</w:t>
      </w:r>
      <w:r>
        <w:rPr>
          <w:rFonts w:ascii="仿宋" w:hAnsi="仿宋" w:eastAsia="仿宋"/>
          <w:sz w:val="28"/>
          <w:szCs w:val="28"/>
          <w:lang w:eastAsia="zh-CN" w:bidi="zh-CN"/>
        </w:rPr>
        <w:t>，相关收费标准和收费方式如下：</w:t>
      </w:r>
    </w:p>
    <w:p>
      <w:pPr>
        <w:spacing w:after="0" w:line="460" w:lineRule="exact"/>
        <w:ind w:firstLine="568" w:firstLineChars="202"/>
        <w:rPr>
          <w:rFonts w:ascii="仿宋" w:hAnsi="仿宋" w:eastAsia="仿宋"/>
          <w:b/>
          <w:sz w:val="28"/>
          <w:szCs w:val="28"/>
          <w:lang w:eastAsia="zh-CN" w:bidi="zh-CN"/>
        </w:rPr>
      </w:pPr>
      <w:r>
        <w:rPr>
          <w:rFonts w:hint="eastAsia" w:ascii="仿宋" w:hAnsi="仿宋" w:eastAsia="仿宋"/>
          <w:b/>
          <w:sz w:val="28"/>
          <w:szCs w:val="28"/>
          <w:lang w:eastAsia="zh-CN" w:bidi="zh-CN"/>
        </w:rPr>
        <w:t>1、收费标准</w:t>
      </w:r>
    </w:p>
    <w:p>
      <w:pPr>
        <w:spacing w:after="0" w:line="460" w:lineRule="exact"/>
        <w:ind w:firstLine="565" w:firstLineChars="202"/>
        <w:rPr>
          <w:rFonts w:ascii="仿宋" w:hAnsi="仿宋" w:eastAsia="仿宋"/>
          <w:sz w:val="28"/>
          <w:szCs w:val="28"/>
          <w:lang w:eastAsia="zh-CN" w:bidi="zh-CN"/>
        </w:rPr>
      </w:pPr>
      <w:r>
        <w:rPr>
          <w:rFonts w:ascii="仿宋" w:hAnsi="仿宋" w:eastAsia="仿宋"/>
          <w:sz w:val="28"/>
          <w:szCs w:val="28"/>
          <w:lang w:eastAsia="zh-CN" w:bidi="zh-CN"/>
        </w:rPr>
        <w:t>根据参评上年度公司年收入总额，信用等级评价工作收费分三档</w:t>
      </w:r>
      <w:r>
        <w:rPr>
          <w:rFonts w:hint="eastAsia" w:ascii="仿宋" w:hAnsi="仿宋" w:eastAsia="仿宋"/>
          <w:sz w:val="28"/>
          <w:szCs w:val="28"/>
          <w:lang w:eastAsia="zh-CN" w:bidi="zh-CN"/>
        </w:rPr>
        <w:t>：</w:t>
      </w:r>
    </w:p>
    <w:p>
      <w:pPr>
        <w:spacing w:after="0" w:line="460" w:lineRule="exact"/>
        <w:ind w:firstLine="444" w:firstLineChars="202"/>
        <w:rPr>
          <w:rFonts w:ascii="仿宋" w:hAnsi="仿宋" w:eastAsia="仿宋"/>
          <w:sz w:val="28"/>
          <w:szCs w:val="28"/>
          <w:lang w:eastAsia="zh-CN" w:bidi="zh-CN"/>
        </w:rPr>
      </w:pPr>
      <w:r>
        <w:rPr>
          <w:rFonts w:hint="eastAsia" w:ascii="仿宋" w:hAnsi="仿宋" w:eastAsia="仿宋"/>
          <w:szCs w:val="28"/>
          <w:lang w:eastAsia="zh-CN" w:bidi="zh-CN"/>
        </w:rPr>
        <w:t>单位：人民币元</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37"/>
        <w:gridCol w:w="1867"/>
        <w:gridCol w:w="2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37" w:type="dxa"/>
            <w:noWrap w:val="0"/>
            <w:vAlign w:val="top"/>
          </w:tcPr>
          <w:p>
            <w:pPr>
              <w:spacing w:after="0" w:line="460" w:lineRule="exact"/>
              <w:jc w:val="center"/>
              <w:rPr>
                <w:rFonts w:ascii="仿宋" w:hAnsi="仿宋" w:eastAsia="仿宋"/>
                <w:b/>
                <w:bCs/>
                <w:sz w:val="28"/>
                <w:szCs w:val="28"/>
              </w:rPr>
            </w:pPr>
            <w:r>
              <w:rPr>
                <w:rFonts w:hint="eastAsia" w:ascii="仿宋" w:hAnsi="仿宋" w:eastAsia="仿宋"/>
                <w:b/>
                <w:bCs/>
                <w:sz w:val="28"/>
                <w:szCs w:val="28"/>
              </w:rPr>
              <w:t>年收入规模（Y）</w:t>
            </w:r>
          </w:p>
        </w:tc>
        <w:tc>
          <w:tcPr>
            <w:tcW w:w="1867" w:type="dxa"/>
            <w:noWrap w:val="0"/>
            <w:vAlign w:val="top"/>
          </w:tcPr>
          <w:p>
            <w:pPr>
              <w:spacing w:after="0" w:line="460" w:lineRule="exact"/>
              <w:jc w:val="center"/>
              <w:rPr>
                <w:rFonts w:ascii="仿宋" w:hAnsi="仿宋" w:eastAsia="仿宋"/>
                <w:b/>
                <w:bCs/>
                <w:sz w:val="28"/>
                <w:szCs w:val="28"/>
              </w:rPr>
            </w:pPr>
            <w:r>
              <w:rPr>
                <w:rFonts w:hint="eastAsia" w:ascii="仿宋" w:hAnsi="仿宋" w:eastAsia="仿宋"/>
                <w:b/>
                <w:bCs/>
                <w:sz w:val="28"/>
                <w:szCs w:val="28"/>
              </w:rPr>
              <w:t>初评费</w:t>
            </w:r>
          </w:p>
        </w:tc>
        <w:tc>
          <w:tcPr>
            <w:tcW w:w="2143" w:type="dxa"/>
            <w:noWrap w:val="0"/>
            <w:vAlign w:val="top"/>
          </w:tcPr>
          <w:p>
            <w:pPr>
              <w:spacing w:after="0" w:line="460" w:lineRule="exact"/>
              <w:jc w:val="center"/>
              <w:rPr>
                <w:rFonts w:ascii="仿宋" w:hAnsi="仿宋" w:eastAsia="仿宋"/>
                <w:b/>
                <w:bCs/>
                <w:sz w:val="28"/>
                <w:szCs w:val="28"/>
              </w:rPr>
            </w:pPr>
            <w:r>
              <w:rPr>
                <w:rFonts w:hint="eastAsia" w:ascii="仿宋" w:hAnsi="仿宋" w:eastAsia="仿宋"/>
                <w:b/>
                <w:bCs/>
                <w:sz w:val="28"/>
                <w:szCs w:val="28"/>
              </w:rPr>
              <w:t>复评费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3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Y＞4亿（不含）</w:t>
            </w:r>
          </w:p>
        </w:tc>
        <w:tc>
          <w:tcPr>
            <w:tcW w:w="186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2000</w:t>
            </w:r>
          </w:p>
        </w:tc>
        <w:tc>
          <w:tcPr>
            <w:tcW w:w="2143" w:type="dxa"/>
            <w:noWrap w:val="0"/>
            <w:vAlign w:val="top"/>
          </w:tcPr>
          <w:p>
            <w:pPr>
              <w:spacing w:after="0" w:line="460" w:lineRule="exact"/>
              <w:jc w:val="center"/>
              <w:rPr>
                <w:rFonts w:ascii="仿宋" w:hAnsi="仿宋" w:eastAsia="仿宋"/>
                <w:sz w:val="28"/>
                <w:szCs w:val="28"/>
              </w:rPr>
            </w:pPr>
            <w:r>
              <w:rPr>
                <w:rFonts w:ascii="仿宋" w:hAnsi="仿宋" w:eastAsia="仿宋"/>
                <w:sz w:val="28"/>
                <w:szCs w:val="28"/>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53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000</w:t>
            </w:r>
            <w:r>
              <w:rPr>
                <w:rFonts w:hint="eastAsia" w:ascii="仿宋" w:hAnsi="仿宋" w:eastAsia="仿宋"/>
                <w:sz w:val="28"/>
                <w:szCs w:val="28"/>
              </w:rPr>
              <w:t>万＜Y≤</w:t>
            </w:r>
            <w:r>
              <w:rPr>
                <w:rFonts w:ascii="仿宋" w:hAnsi="仿宋" w:eastAsia="仿宋"/>
                <w:sz w:val="28"/>
                <w:szCs w:val="28"/>
              </w:rPr>
              <w:t>4</w:t>
            </w:r>
            <w:r>
              <w:rPr>
                <w:rFonts w:hint="eastAsia" w:ascii="仿宋" w:hAnsi="仿宋" w:eastAsia="仿宋"/>
                <w:sz w:val="28"/>
                <w:szCs w:val="28"/>
              </w:rPr>
              <w:t>亿（含）</w:t>
            </w:r>
          </w:p>
        </w:tc>
        <w:tc>
          <w:tcPr>
            <w:tcW w:w="186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8</w:t>
            </w:r>
            <w:r>
              <w:rPr>
                <w:rFonts w:ascii="仿宋" w:hAnsi="仿宋" w:eastAsia="仿宋"/>
                <w:sz w:val="28"/>
                <w:szCs w:val="28"/>
              </w:rPr>
              <w:t>000</w:t>
            </w:r>
          </w:p>
        </w:tc>
        <w:tc>
          <w:tcPr>
            <w:tcW w:w="2143" w:type="dxa"/>
            <w:noWrap w:val="0"/>
            <w:vAlign w:val="top"/>
          </w:tcPr>
          <w:p>
            <w:pPr>
              <w:spacing w:after="0" w:line="460" w:lineRule="exact"/>
              <w:jc w:val="center"/>
              <w:rPr>
                <w:rFonts w:ascii="仿宋" w:hAnsi="仿宋" w:eastAsia="仿宋"/>
                <w:sz w:val="28"/>
                <w:szCs w:val="28"/>
              </w:rPr>
            </w:pPr>
            <w:r>
              <w:rPr>
                <w:rFonts w:ascii="仿宋" w:hAnsi="仿宋" w:eastAsia="仿宋"/>
                <w:sz w:val="28"/>
                <w:szCs w:val="28"/>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3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Y≤2</w:t>
            </w:r>
            <w:r>
              <w:rPr>
                <w:rFonts w:ascii="仿宋" w:hAnsi="仿宋" w:eastAsia="仿宋"/>
                <w:sz w:val="28"/>
                <w:szCs w:val="28"/>
              </w:rPr>
              <w:t>000</w:t>
            </w:r>
            <w:r>
              <w:rPr>
                <w:rFonts w:hint="eastAsia" w:ascii="仿宋" w:hAnsi="仿宋" w:eastAsia="仿宋"/>
                <w:sz w:val="28"/>
                <w:szCs w:val="28"/>
              </w:rPr>
              <w:t>万</w:t>
            </w:r>
          </w:p>
        </w:tc>
        <w:tc>
          <w:tcPr>
            <w:tcW w:w="1867"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000</w:t>
            </w:r>
          </w:p>
        </w:tc>
        <w:tc>
          <w:tcPr>
            <w:tcW w:w="2143" w:type="dxa"/>
            <w:noWrap w:val="0"/>
            <w:vAlign w:val="top"/>
          </w:tcPr>
          <w:p>
            <w:pPr>
              <w:spacing w:after="0" w:line="460" w:lineRule="exact"/>
              <w:jc w:val="center"/>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000</w:t>
            </w:r>
          </w:p>
        </w:tc>
      </w:tr>
    </w:tbl>
    <w:p>
      <w:pPr>
        <w:spacing w:after="0" w:line="460" w:lineRule="exact"/>
        <w:ind w:firstLine="568" w:firstLineChars="202"/>
        <w:rPr>
          <w:rFonts w:ascii="仿宋" w:hAnsi="仿宋" w:eastAsia="仿宋"/>
          <w:b/>
          <w:sz w:val="28"/>
          <w:szCs w:val="28"/>
          <w:lang w:bidi="zh-CN"/>
        </w:rPr>
      </w:pPr>
      <w:r>
        <w:rPr>
          <w:rFonts w:hint="eastAsia" w:ascii="仿宋" w:hAnsi="仿宋" w:eastAsia="仿宋"/>
          <w:b/>
          <w:sz w:val="28"/>
          <w:szCs w:val="28"/>
          <w:lang w:bidi="zh-CN"/>
        </w:rPr>
        <w:t>2、收款账号信息</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开户名称：北京国富泰信用管理有限公司</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开户银行：工行北京经济技术开发区宏达北路支行银行</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账号：</w:t>
      </w:r>
      <w:r>
        <w:rPr>
          <w:rFonts w:ascii="仿宋" w:hAnsi="仿宋" w:eastAsia="仿宋"/>
          <w:sz w:val="28"/>
          <w:szCs w:val="28"/>
          <w:lang w:eastAsia="zh-CN" w:bidi="zh-CN"/>
        </w:rPr>
        <w:t>0200059009024511825</w:t>
      </w:r>
    </w:p>
    <w:p>
      <w:pPr>
        <w:spacing w:after="0" w:line="460" w:lineRule="exact"/>
        <w:ind w:firstLine="565" w:firstLineChars="201"/>
        <w:rPr>
          <w:rFonts w:ascii="仿宋" w:hAnsi="仿宋" w:eastAsia="仿宋"/>
          <w:b/>
          <w:sz w:val="28"/>
          <w:szCs w:val="28"/>
          <w:lang w:eastAsia="zh-CN" w:bidi="zh-CN"/>
        </w:rPr>
      </w:pPr>
      <w:r>
        <w:rPr>
          <w:rFonts w:hint="eastAsia" w:ascii="仿宋" w:hAnsi="仿宋" w:eastAsia="仿宋"/>
          <w:b/>
          <w:sz w:val="28"/>
          <w:szCs w:val="28"/>
          <w:lang w:eastAsia="zh-CN" w:bidi="zh-CN"/>
        </w:rPr>
        <w:t>3、联系方式</w:t>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北京国富泰信用管理有限公司 刘珍：0</w:t>
      </w:r>
      <w:r>
        <w:rPr>
          <w:rFonts w:ascii="仿宋" w:hAnsi="仿宋" w:eastAsia="仿宋"/>
          <w:sz w:val="28"/>
          <w:szCs w:val="28"/>
          <w:lang w:eastAsia="zh-CN" w:bidi="zh-CN"/>
        </w:rPr>
        <w:t>10</w:t>
      </w:r>
      <w:r>
        <w:rPr>
          <w:rFonts w:hint="eastAsia" w:ascii="仿宋" w:hAnsi="仿宋" w:eastAsia="仿宋"/>
          <w:sz w:val="28"/>
          <w:szCs w:val="28"/>
          <w:lang w:eastAsia="zh-CN" w:bidi="zh-CN"/>
        </w:rPr>
        <w:t>-</w:t>
      </w:r>
      <w:r>
        <w:rPr>
          <w:rFonts w:ascii="仿宋" w:hAnsi="仿宋" w:eastAsia="仿宋"/>
          <w:sz w:val="28"/>
          <w:szCs w:val="28"/>
          <w:lang w:eastAsia="zh-CN" w:bidi="zh-CN"/>
        </w:rPr>
        <w:t>67801635</w:t>
      </w:r>
      <w:r>
        <w:rPr>
          <w:rFonts w:hint="eastAsia" w:ascii="仿宋" w:hAnsi="仿宋" w:eastAsia="仿宋"/>
          <w:sz w:val="28"/>
          <w:szCs w:val="28"/>
          <w:lang w:eastAsia="zh-CN" w:bidi="zh-CN"/>
        </w:rPr>
        <w:t>；1</w:t>
      </w:r>
      <w:r>
        <w:rPr>
          <w:rFonts w:ascii="仿宋" w:hAnsi="仿宋" w:eastAsia="仿宋"/>
          <w:sz w:val="28"/>
          <w:szCs w:val="28"/>
          <w:lang w:eastAsia="zh-CN" w:bidi="zh-CN"/>
        </w:rPr>
        <w:t>7701126291</w:t>
      </w:r>
    </w:p>
    <w:p>
      <w:pPr>
        <w:spacing w:after="0" w:line="460" w:lineRule="exact"/>
        <w:ind w:firstLine="565" w:firstLineChars="202"/>
        <w:rPr>
          <w:lang w:eastAsia="zh-CN"/>
        </w:rPr>
      </w:pPr>
      <w:r>
        <w:rPr>
          <w:rFonts w:hint="eastAsia" w:ascii="仿宋" w:hAnsi="仿宋" w:eastAsia="仿宋"/>
          <w:sz w:val="28"/>
          <w:szCs w:val="28"/>
          <w:lang w:eastAsia="zh-CN" w:bidi="zh-CN"/>
        </w:rPr>
        <w:t>邮箱：</w:t>
      </w:r>
      <w:r>
        <w:fldChar w:fldCharType="begin"/>
      </w:r>
      <w:r>
        <w:instrText xml:space="preserve"> HYPERLINK "mailto:liuzhen@ec.com.cn"</w:instrText>
      </w:r>
      <w:r>
        <w:fldChar w:fldCharType="separate"/>
      </w:r>
      <w:r>
        <w:rPr>
          <w:rFonts w:hint="eastAsia" w:ascii="仿宋" w:hAnsi="仿宋" w:eastAsia="仿宋"/>
          <w:sz w:val="28"/>
          <w:szCs w:val="28"/>
          <w:lang w:eastAsia="zh-CN" w:bidi="zh-CN"/>
        </w:rPr>
        <w:t>l</w:t>
      </w:r>
      <w:r>
        <w:rPr>
          <w:rFonts w:ascii="仿宋" w:hAnsi="仿宋" w:eastAsia="仿宋"/>
          <w:sz w:val="28"/>
          <w:szCs w:val="28"/>
          <w:lang w:eastAsia="zh-CN" w:bidi="zh-CN"/>
        </w:rPr>
        <w:t>iuzhen@ec.com.cn</w:t>
      </w:r>
      <w:r>
        <w:rPr>
          <w:rFonts w:ascii="仿宋" w:hAnsi="仿宋" w:eastAsia="仿宋"/>
          <w:sz w:val="28"/>
          <w:szCs w:val="28"/>
          <w:lang w:eastAsia="zh-CN" w:bidi="zh-CN"/>
        </w:rPr>
        <w:fldChar w:fldCharType="end"/>
      </w:r>
    </w:p>
    <w:p>
      <w:pPr>
        <w:spacing w:after="0" w:line="460" w:lineRule="exact"/>
        <w:ind w:firstLine="565" w:firstLineChars="202"/>
        <w:rPr>
          <w:rFonts w:ascii="仿宋" w:hAnsi="仿宋" w:eastAsia="仿宋"/>
          <w:sz w:val="28"/>
          <w:szCs w:val="28"/>
          <w:lang w:eastAsia="zh-CN" w:bidi="zh-CN"/>
        </w:rPr>
      </w:pPr>
      <w:r>
        <w:rPr>
          <w:rFonts w:hint="eastAsia" w:ascii="仿宋" w:hAnsi="仿宋" w:eastAsia="仿宋"/>
          <w:sz w:val="28"/>
          <w:szCs w:val="28"/>
          <w:lang w:eastAsia="zh-CN" w:bidi="zh-CN"/>
        </w:rPr>
        <w:t>4、收费办法</w:t>
      </w:r>
    </w:p>
    <w:p>
      <w:pPr>
        <w:spacing w:after="0" w:line="460" w:lineRule="exact"/>
        <w:ind w:firstLine="658" w:firstLineChars="235"/>
        <w:rPr>
          <w:rFonts w:ascii="仿宋" w:hAnsi="仿宋" w:eastAsia="仿宋"/>
          <w:sz w:val="28"/>
          <w:szCs w:val="28"/>
          <w:lang w:eastAsia="zh-CN" w:bidi="zh-CN"/>
        </w:rPr>
      </w:pPr>
      <w:r>
        <w:rPr>
          <w:rFonts w:hint="eastAsia" w:ascii="仿宋" w:hAnsi="仿宋" w:eastAsia="仿宋"/>
          <w:sz w:val="28"/>
          <w:szCs w:val="28"/>
          <w:lang w:eastAsia="zh-CN" w:bidi="zh-CN"/>
        </w:rPr>
        <w:t>中国工程机械工业协会对初审合格企业书面确认后，北京国富泰信用管理有限公司下发收费通知，完成收费并开具发票。</w:t>
      </w:r>
      <w:bookmarkStart w:id="34" w:name="_GoBack"/>
      <w:bookmarkEnd w:id="34"/>
    </w:p>
    <w:sectPr>
      <w:footerReference r:id="rId6" w:type="first"/>
      <w:footerReference r:id="rId5" w:type="default"/>
      <w:pgSz w:w="11906" w:h="16838"/>
      <w:pgMar w:top="1135" w:right="1416" w:bottom="1135" w:left="1560" w:header="851" w:footer="0" w:gutter="0"/>
      <w:pgNumType w:fmt="numberInDash" w:start="2"/>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zh-CN"/>
      </w:rPr>
      <w:t>-</w:t>
    </w:r>
    <w:r>
      <w:t xml:space="preserve"> 12 -</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fldChar w:fldCharType="begin"/>
    </w:r>
    <w:r>
      <w:instrText xml:space="preserve"> PAGE   \* MERGEFORMAT </w:instrText>
    </w:r>
    <w:r>
      <w:fldChar w:fldCharType="separate"/>
    </w:r>
    <w:r>
      <w:rPr>
        <w:lang w:val="zh-CN"/>
      </w:rPr>
      <w:t>-</w:t>
    </w:r>
    <w:r>
      <w:t xml:space="preserve"> 2 -</w:t>
    </w:r>
    <w:r>
      <w:fldChar w:fldCharType="end"/>
    </w: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hyphenationZone w:val="36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yYjE3NmM4ZWJkZTIwYjlkZjAwODVlYTRmMzU3OGIifQ=="/>
  </w:docVars>
  <w:rsids>
    <w:rsidRoot w:val="007F4CEF"/>
    <w:rsid w:val="00005097"/>
    <w:rsid w:val="000078F6"/>
    <w:rsid w:val="0001305E"/>
    <w:rsid w:val="000350E8"/>
    <w:rsid w:val="0004003D"/>
    <w:rsid w:val="000433DA"/>
    <w:rsid w:val="00046C89"/>
    <w:rsid w:val="0006490F"/>
    <w:rsid w:val="000678C7"/>
    <w:rsid w:val="0007178C"/>
    <w:rsid w:val="0008758C"/>
    <w:rsid w:val="000931B5"/>
    <w:rsid w:val="000A0022"/>
    <w:rsid w:val="000A13E4"/>
    <w:rsid w:val="000A1DE5"/>
    <w:rsid w:val="000A374B"/>
    <w:rsid w:val="000B1AA6"/>
    <w:rsid w:val="000C1E5C"/>
    <w:rsid w:val="000C5315"/>
    <w:rsid w:val="000D3CC7"/>
    <w:rsid w:val="000D62E2"/>
    <w:rsid w:val="00104634"/>
    <w:rsid w:val="001069BE"/>
    <w:rsid w:val="00111DEF"/>
    <w:rsid w:val="00113C32"/>
    <w:rsid w:val="00121D9E"/>
    <w:rsid w:val="00130EA1"/>
    <w:rsid w:val="00132F58"/>
    <w:rsid w:val="00132F63"/>
    <w:rsid w:val="001411E2"/>
    <w:rsid w:val="00141C5E"/>
    <w:rsid w:val="00146B85"/>
    <w:rsid w:val="00152873"/>
    <w:rsid w:val="00160585"/>
    <w:rsid w:val="001B1D92"/>
    <w:rsid w:val="001B7B82"/>
    <w:rsid w:val="001E2465"/>
    <w:rsid w:val="001E3493"/>
    <w:rsid w:val="001E7ECD"/>
    <w:rsid w:val="001F19F8"/>
    <w:rsid w:val="001F1B8B"/>
    <w:rsid w:val="001F1EA8"/>
    <w:rsid w:val="0020353E"/>
    <w:rsid w:val="002062AE"/>
    <w:rsid w:val="0021167F"/>
    <w:rsid w:val="00212144"/>
    <w:rsid w:val="00232FB2"/>
    <w:rsid w:val="002366A1"/>
    <w:rsid w:val="00242E92"/>
    <w:rsid w:val="00263500"/>
    <w:rsid w:val="00264856"/>
    <w:rsid w:val="00266516"/>
    <w:rsid w:val="00272828"/>
    <w:rsid w:val="002732B5"/>
    <w:rsid w:val="0027509A"/>
    <w:rsid w:val="0027680B"/>
    <w:rsid w:val="002916AF"/>
    <w:rsid w:val="002A5968"/>
    <w:rsid w:val="002A7D23"/>
    <w:rsid w:val="002C374D"/>
    <w:rsid w:val="002D103B"/>
    <w:rsid w:val="002D3240"/>
    <w:rsid w:val="002D72F4"/>
    <w:rsid w:val="002E32A9"/>
    <w:rsid w:val="0030118D"/>
    <w:rsid w:val="00301980"/>
    <w:rsid w:val="003072BE"/>
    <w:rsid w:val="00310FF1"/>
    <w:rsid w:val="00311035"/>
    <w:rsid w:val="00315BAB"/>
    <w:rsid w:val="0031791A"/>
    <w:rsid w:val="003307F0"/>
    <w:rsid w:val="00331146"/>
    <w:rsid w:val="0033439C"/>
    <w:rsid w:val="00341036"/>
    <w:rsid w:val="00341BE4"/>
    <w:rsid w:val="00342FBC"/>
    <w:rsid w:val="003462BC"/>
    <w:rsid w:val="0034685C"/>
    <w:rsid w:val="0035480F"/>
    <w:rsid w:val="0036043F"/>
    <w:rsid w:val="00361378"/>
    <w:rsid w:val="00382C8E"/>
    <w:rsid w:val="003A24DF"/>
    <w:rsid w:val="003A5851"/>
    <w:rsid w:val="003B0D30"/>
    <w:rsid w:val="003B7467"/>
    <w:rsid w:val="003D6681"/>
    <w:rsid w:val="003E5BE7"/>
    <w:rsid w:val="003E61E1"/>
    <w:rsid w:val="003E7D75"/>
    <w:rsid w:val="003F3625"/>
    <w:rsid w:val="003F59CA"/>
    <w:rsid w:val="00400E5A"/>
    <w:rsid w:val="004020E3"/>
    <w:rsid w:val="00413386"/>
    <w:rsid w:val="00424D4D"/>
    <w:rsid w:val="0044242A"/>
    <w:rsid w:val="00447CE5"/>
    <w:rsid w:val="0045147D"/>
    <w:rsid w:val="00462EF1"/>
    <w:rsid w:val="00465FF7"/>
    <w:rsid w:val="0047278B"/>
    <w:rsid w:val="00472B2E"/>
    <w:rsid w:val="00472E55"/>
    <w:rsid w:val="004762CC"/>
    <w:rsid w:val="00492A76"/>
    <w:rsid w:val="004A4A63"/>
    <w:rsid w:val="004B1C84"/>
    <w:rsid w:val="004B2563"/>
    <w:rsid w:val="004B408A"/>
    <w:rsid w:val="004C6FD1"/>
    <w:rsid w:val="004D24FD"/>
    <w:rsid w:val="004D5285"/>
    <w:rsid w:val="004F73F3"/>
    <w:rsid w:val="005005CC"/>
    <w:rsid w:val="00501178"/>
    <w:rsid w:val="00503605"/>
    <w:rsid w:val="00511DBC"/>
    <w:rsid w:val="005123EF"/>
    <w:rsid w:val="005348C9"/>
    <w:rsid w:val="00535126"/>
    <w:rsid w:val="0055283D"/>
    <w:rsid w:val="005658B3"/>
    <w:rsid w:val="0057058F"/>
    <w:rsid w:val="00575C3E"/>
    <w:rsid w:val="005B00E1"/>
    <w:rsid w:val="005B03A0"/>
    <w:rsid w:val="005B0684"/>
    <w:rsid w:val="005B214F"/>
    <w:rsid w:val="005B4BC8"/>
    <w:rsid w:val="005B4FF3"/>
    <w:rsid w:val="005C468E"/>
    <w:rsid w:val="005D2FCE"/>
    <w:rsid w:val="005F69A4"/>
    <w:rsid w:val="0060452C"/>
    <w:rsid w:val="00604A75"/>
    <w:rsid w:val="00610864"/>
    <w:rsid w:val="00627A2A"/>
    <w:rsid w:val="00631A31"/>
    <w:rsid w:val="00633463"/>
    <w:rsid w:val="006355B7"/>
    <w:rsid w:val="00641E71"/>
    <w:rsid w:val="006438E6"/>
    <w:rsid w:val="0066074B"/>
    <w:rsid w:val="0066579E"/>
    <w:rsid w:val="006755DB"/>
    <w:rsid w:val="0068022C"/>
    <w:rsid w:val="00686E1C"/>
    <w:rsid w:val="00687D11"/>
    <w:rsid w:val="00692C95"/>
    <w:rsid w:val="00693997"/>
    <w:rsid w:val="006B2635"/>
    <w:rsid w:val="006B54F2"/>
    <w:rsid w:val="006B5D47"/>
    <w:rsid w:val="006C15C7"/>
    <w:rsid w:val="006D565D"/>
    <w:rsid w:val="006E0997"/>
    <w:rsid w:val="006E67E0"/>
    <w:rsid w:val="006F3C74"/>
    <w:rsid w:val="006F561E"/>
    <w:rsid w:val="007102D8"/>
    <w:rsid w:val="00717E8B"/>
    <w:rsid w:val="00720C44"/>
    <w:rsid w:val="00725A9D"/>
    <w:rsid w:val="0073438B"/>
    <w:rsid w:val="007464CB"/>
    <w:rsid w:val="00756D44"/>
    <w:rsid w:val="00757449"/>
    <w:rsid w:val="00781854"/>
    <w:rsid w:val="00787C64"/>
    <w:rsid w:val="00793051"/>
    <w:rsid w:val="00797371"/>
    <w:rsid w:val="007A7A71"/>
    <w:rsid w:val="007B16F1"/>
    <w:rsid w:val="007B3B09"/>
    <w:rsid w:val="007C5CC4"/>
    <w:rsid w:val="007D2E45"/>
    <w:rsid w:val="007D543E"/>
    <w:rsid w:val="007E34C5"/>
    <w:rsid w:val="007F0658"/>
    <w:rsid w:val="007F4CEF"/>
    <w:rsid w:val="00805EDC"/>
    <w:rsid w:val="00814BD1"/>
    <w:rsid w:val="00837DD9"/>
    <w:rsid w:val="00852287"/>
    <w:rsid w:val="0086723D"/>
    <w:rsid w:val="008734D8"/>
    <w:rsid w:val="00876DCB"/>
    <w:rsid w:val="00877D3D"/>
    <w:rsid w:val="00893D1B"/>
    <w:rsid w:val="008B3EFF"/>
    <w:rsid w:val="008D6B68"/>
    <w:rsid w:val="008D7C01"/>
    <w:rsid w:val="008E1548"/>
    <w:rsid w:val="00907385"/>
    <w:rsid w:val="0091443B"/>
    <w:rsid w:val="00914657"/>
    <w:rsid w:val="00921F32"/>
    <w:rsid w:val="00927A7A"/>
    <w:rsid w:val="00937C6E"/>
    <w:rsid w:val="009425BD"/>
    <w:rsid w:val="00957FC4"/>
    <w:rsid w:val="009771F7"/>
    <w:rsid w:val="00984B9A"/>
    <w:rsid w:val="009A4BC3"/>
    <w:rsid w:val="009A64BC"/>
    <w:rsid w:val="009B7046"/>
    <w:rsid w:val="009B7CCF"/>
    <w:rsid w:val="009C54A0"/>
    <w:rsid w:val="009D315A"/>
    <w:rsid w:val="009D51D4"/>
    <w:rsid w:val="009D5A50"/>
    <w:rsid w:val="009F04C1"/>
    <w:rsid w:val="00A12737"/>
    <w:rsid w:val="00A152F9"/>
    <w:rsid w:val="00A36A00"/>
    <w:rsid w:val="00A44C12"/>
    <w:rsid w:val="00A44CCA"/>
    <w:rsid w:val="00A45872"/>
    <w:rsid w:val="00A56714"/>
    <w:rsid w:val="00A60B39"/>
    <w:rsid w:val="00A61535"/>
    <w:rsid w:val="00A62055"/>
    <w:rsid w:val="00A82333"/>
    <w:rsid w:val="00A9076B"/>
    <w:rsid w:val="00A92BB5"/>
    <w:rsid w:val="00A95545"/>
    <w:rsid w:val="00AB208F"/>
    <w:rsid w:val="00AB3223"/>
    <w:rsid w:val="00AC0F7C"/>
    <w:rsid w:val="00AC3FF4"/>
    <w:rsid w:val="00AD1BB1"/>
    <w:rsid w:val="00AD3958"/>
    <w:rsid w:val="00AE0CEE"/>
    <w:rsid w:val="00AE6DF9"/>
    <w:rsid w:val="00AF0A47"/>
    <w:rsid w:val="00AF0C58"/>
    <w:rsid w:val="00B03A80"/>
    <w:rsid w:val="00B12BCA"/>
    <w:rsid w:val="00B133B9"/>
    <w:rsid w:val="00B17C58"/>
    <w:rsid w:val="00B221FC"/>
    <w:rsid w:val="00B3357B"/>
    <w:rsid w:val="00B4071F"/>
    <w:rsid w:val="00B43AA3"/>
    <w:rsid w:val="00B50A2A"/>
    <w:rsid w:val="00B51EEB"/>
    <w:rsid w:val="00B55C58"/>
    <w:rsid w:val="00B70C0F"/>
    <w:rsid w:val="00B7126C"/>
    <w:rsid w:val="00B71943"/>
    <w:rsid w:val="00B8226E"/>
    <w:rsid w:val="00B9204B"/>
    <w:rsid w:val="00B95DD4"/>
    <w:rsid w:val="00BA1B30"/>
    <w:rsid w:val="00BD7E60"/>
    <w:rsid w:val="00BF669D"/>
    <w:rsid w:val="00BF67C8"/>
    <w:rsid w:val="00C05959"/>
    <w:rsid w:val="00C07EFD"/>
    <w:rsid w:val="00C14F90"/>
    <w:rsid w:val="00C16DC4"/>
    <w:rsid w:val="00C22B53"/>
    <w:rsid w:val="00C26990"/>
    <w:rsid w:val="00C44481"/>
    <w:rsid w:val="00C60C2B"/>
    <w:rsid w:val="00C70969"/>
    <w:rsid w:val="00C710B6"/>
    <w:rsid w:val="00C82948"/>
    <w:rsid w:val="00C84BB1"/>
    <w:rsid w:val="00C87030"/>
    <w:rsid w:val="00CA1A73"/>
    <w:rsid w:val="00CA7A9C"/>
    <w:rsid w:val="00CB18EA"/>
    <w:rsid w:val="00CB3B78"/>
    <w:rsid w:val="00CC0B3B"/>
    <w:rsid w:val="00CC714E"/>
    <w:rsid w:val="00CD11AD"/>
    <w:rsid w:val="00CD5D44"/>
    <w:rsid w:val="00CE6018"/>
    <w:rsid w:val="00D0030C"/>
    <w:rsid w:val="00D0164B"/>
    <w:rsid w:val="00D06ECB"/>
    <w:rsid w:val="00D21720"/>
    <w:rsid w:val="00D22A8D"/>
    <w:rsid w:val="00D4133A"/>
    <w:rsid w:val="00D52881"/>
    <w:rsid w:val="00D57AD3"/>
    <w:rsid w:val="00D65A1D"/>
    <w:rsid w:val="00D86368"/>
    <w:rsid w:val="00DA0073"/>
    <w:rsid w:val="00DA1284"/>
    <w:rsid w:val="00DA22BB"/>
    <w:rsid w:val="00DC455D"/>
    <w:rsid w:val="00DC6B33"/>
    <w:rsid w:val="00DC6D37"/>
    <w:rsid w:val="00DE1E00"/>
    <w:rsid w:val="00DE4580"/>
    <w:rsid w:val="00DF6CFA"/>
    <w:rsid w:val="00E0524C"/>
    <w:rsid w:val="00E05E89"/>
    <w:rsid w:val="00E07F35"/>
    <w:rsid w:val="00E12EBF"/>
    <w:rsid w:val="00E1689C"/>
    <w:rsid w:val="00E2529C"/>
    <w:rsid w:val="00E26F16"/>
    <w:rsid w:val="00E3116F"/>
    <w:rsid w:val="00E359CA"/>
    <w:rsid w:val="00E441F3"/>
    <w:rsid w:val="00E512A9"/>
    <w:rsid w:val="00E53F4D"/>
    <w:rsid w:val="00E54B46"/>
    <w:rsid w:val="00E55F20"/>
    <w:rsid w:val="00E606AD"/>
    <w:rsid w:val="00E623BE"/>
    <w:rsid w:val="00E65125"/>
    <w:rsid w:val="00E8568A"/>
    <w:rsid w:val="00E95EDB"/>
    <w:rsid w:val="00EA2DAB"/>
    <w:rsid w:val="00ED22A0"/>
    <w:rsid w:val="00ED62F5"/>
    <w:rsid w:val="00EE15EF"/>
    <w:rsid w:val="00EF2B87"/>
    <w:rsid w:val="00EF6EF4"/>
    <w:rsid w:val="00F02D1B"/>
    <w:rsid w:val="00F16B66"/>
    <w:rsid w:val="00F32DFF"/>
    <w:rsid w:val="00F34862"/>
    <w:rsid w:val="00F355ED"/>
    <w:rsid w:val="00F47791"/>
    <w:rsid w:val="00F53B78"/>
    <w:rsid w:val="00F576C6"/>
    <w:rsid w:val="00F6189C"/>
    <w:rsid w:val="00F633D2"/>
    <w:rsid w:val="00F701F5"/>
    <w:rsid w:val="00F72EC0"/>
    <w:rsid w:val="00F836A2"/>
    <w:rsid w:val="00F849FE"/>
    <w:rsid w:val="00FB16E6"/>
    <w:rsid w:val="00FB2F91"/>
    <w:rsid w:val="00FB3347"/>
    <w:rsid w:val="00FB6FB1"/>
    <w:rsid w:val="00FC0EBD"/>
    <w:rsid w:val="00FC1FC3"/>
    <w:rsid w:val="00FE0FEA"/>
    <w:rsid w:val="00FF1F96"/>
    <w:rsid w:val="00FF76C1"/>
    <w:rsid w:val="0F8053DF"/>
    <w:rsid w:val="0FC566FB"/>
    <w:rsid w:val="238A202B"/>
    <w:rsid w:val="246D21D7"/>
    <w:rsid w:val="25BA59A6"/>
    <w:rsid w:val="30E96210"/>
    <w:rsid w:val="32825BD2"/>
    <w:rsid w:val="33EA362E"/>
    <w:rsid w:val="4CEA21B0"/>
    <w:rsid w:val="51270F1B"/>
    <w:rsid w:val="571C07F1"/>
    <w:rsid w:val="5B083AF4"/>
    <w:rsid w:val="68DF79FD"/>
    <w:rsid w:val="788C6FB8"/>
    <w:rsid w:val="7F3D58C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宋体" w:cs="Times New Roman"/>
      <w:sz w:val="22"/>
      <w:szCs w:val="22"/>
      <w:lang w:val="en-US" w:eastAsia="en-US" w:bidi="en-US"/>
    </w:rPr>
  </w:style>
  <w:style w:type="paragraph" w:styleId="2">
    <w:name w:val="heading 1"/>
    <w:basedOn w:val="1"/>
    <w:next w:val="1"/>
    <w:link w:val="38"/>
    <w:qFormat/>
    <w:uiPriority w:val="9"/>
    <w:pPr>
      <w:spacing w:before="480" w:after="0"/>
      <w:contextualSpacing/>
      <w:outlineLvl w:val="0"/>
    </w:pPr>
    <w:rPr>
      <w:rFonts w:ascii="Arial" w:hAnsi="Arial" w:eastAsia="黑体" w:cs="Times New Roman"/>
      <w:b/>
      <w:bCs/>
      <w:sz w:val="28"/>
      <w:szCs w:val="28"/>
    </w:rPr>
  </w:style>
  <w:style w:type="paragraph" w:styleId="3">
    <w:name w:val="heading 2"/>
    <w:basedOn w:val="1"/>
    <w:next w:val="1"/>
    <w:link w:val="39"/>
    <w:unhideWhenUsed/>
    <w:qFormat/>
    <w:uiPriority w:val="9"/>
    <w:pPr>
      <w:spacing w:before="200" w:after="0"/>
      <w:outlineLvl w:val="1"/>
    </w:pPr>
    <w:rPr>
      <w:rFonts w:ascii="Arial" w:hAnsi="Arial" w:eastAsia="黑体" w:cs="Times New Roman"/>
      <w:b/>
      <w:bCs/>
      <w:sz w:val="26"/>
      <w:szCs w:val="26"/>
    </w:rPr>
  </w:style>
  <w:style w:type="paragraph" w:styleId="4">
    <w:name w:val="heading 3"/>
    <w:basedOn w:val="1"/>
    <w:next w:val="1"/>
    <w:link w:val="40"/>
    <w:unhideWhenUsed/>
    <w:qFormat/>
    <w:uiPriority w:val="9"/>
    <w:pPr>
      <w:spacing w:before="200" w:after="0" w:line="271" w:lineRule="auto"/>
      <w:outlineLvl w:val="2"/>
    </w:pPr>
    <w:rPr>
      <w:rFonts w:ascii="Arial" w:hAnsi="Arial" w:eastAsia="黑体" w:cs="Times New Roman"/>
      <w:b/>
      <w:bCs/>
    </w:rPr>
  </w:style>
  <w:style w:type="paragraph" w:styleId="5">
    <w:name w:val="heading 4"/>
    <w:basedOn w:val="1"/>
    <w:next w:val="1"/>
    <w:link w:val="41"/>
    <w:semiHidden/>
    <w:unhideWhenUsed/>
    <w:qFormat/>
    <w:uiPriority w:val="9"/>
    <w:pPr>
      <w:spacing w:before="200" w:after="0"/>
      <w:outlineLvl w:val="3"/>
    </w:pPr>
    <w:rPr>
      <w:rFonts w:ascii="Arial" w:hAnsi="Arial" w:eastAsia="黑体" w:cs="Times New Roman"/>
      <w:b/>
      <w:bCs/>
      <w:i/>
      <w:iCs/>
    </w:rPr>
  </w:style>
  <w:style w:type="paragraph" w:styleId="6">
    <w:name w:val="heading 5"/>
    <w:basedOn w:val="1"/>
    <w:next w:val="1"/>
    <w:link w:val="42"/>
    <w:semiHidden/>
    <w:unhideWhenUsed/>
    <w:qFormat/>
    <w:uiPriority w:val="9"/>
    <w:pPr>
      <w:spacing w:before="200" w:after="0"/>
      <w:outlineLvl w:val="4"/>
    </w:pPr>
    <w:rPr>
      <w:rFonts w:ascii="Arial" w:hAnsi="Arial" w:eastAsia="黑体" w:cs="Times New Roman"/>
      <w:b/>
      <w:bCs/>
      <w:color w:val="7F7F7F"/>
    </w:rPr>
  </w:style>
  <w:style w:type="paragraph" w:styleId="7">
    <w:name w:val="heading 6"/>
    <w:basedOn w:val="1"/>
    <w:next w:val="1"/>
    <w:link w:val="43"/>
    <w:semiHidden/>
    <w:unhideWhenUsed/>
    <w:qFormat/>
    <w:uiPriority w:val="9"/>
    <w:pPr>
      <w:spacing w:after="0" w:line="271" w:lineRule="auto"/>
      <w:outlineLvl w:val="5"/>
    </w:pPr>
    <w:rPr>
      <w:rFonts w:ascii="Arial" w:hAnsi="Arial" w:eastAsia="黑体" w:cs="Times New Roman"/>
      <w:b/>
      <w:bCs/>
      <w:i/>
      <w:iCs/>
      <w:color w:val="7F7F7F"/>
    </w:rPr>
  </w:style>
  <w:style w:type="paragraph" w:styleId="8">
    <w:name w:val="heading 7"/>
    <w:basedOn w:val="1"/>
    <w:next w:val="1"/>
    <w:link w:val="44"/>
    <w:semiHidden/>
    <w:unhideWhenUsed/>
    <w:qFormat/>
    <w:uiPriority w:val="9"/>
    <w:pPr>
      <w:spacing w:after="0"/>
      <w:outlineLvl w:val="6"/>
    </w:pPr>
    <w:rPr>
      <w:rFonts w:ascii="Arial" w:hAnsi="Arial" w:eastAsia="黑体" w:cs="Times New Roman"/>
      <w:i/>
      <w:iCs/>
    </w:rPr>
  </w:style>
  <w:style w:type="paragraph" w:styleId="9">
    <w:name w:val="heading 8"/>
    <w:basedOn w:val="1"/>
    <w:next w:val="1"/>
    <w:link w:val="45"/>
    <w:semiHidden/>
    <w:unhideWhenUsed/>
    <w:qFormat/>
    <w:uiPriority w:val="9"/>
    <w:pPr>
      <w:spacing w:after="0"/>
      <w:outlineLvl w:val="7"/>
    </w:pPr>
    <w:rPr>
      <w:rFonts w:ascii="Arial" w:hAnsi="Arial" w:eastAsia="黑体" w:cs="Times New Roman"/>
      <w:sz w:val="20"/>
      <w:szCs w:val="20"/>
    </w:rPr>
  </w:style>
  <w:style w:type="paragraph" w:styleId="10">
    <w:name w:val="heading 9"/>
    <w:basedOn w:val="1"/>
    <w:next w:val="1"/>
    <w:link w:val="46"/>
    <w:semiHidden/>
    <w:unhideWhenUsed/>
    <w:qFormat/>
    <w:uiPriority w:val="9"/>
    <w:pPr>
      <w:spacing w:after="0"/>
      <w:outlineLvl w:val="8"/>
    </w:pPr>
    <w:rPr>
      <w:rFonts w:ascii="Arial" w:hAnsi="Arial" w:eastAsia="黑体" w:cs="Times New Roman"/>
      <w:i/>
      <w:iCs/>
      <w:spacing w:val="5"/>
      <w:sz w:val="20"/>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mallCaps/>
      <w:color w:val="1F497D"/>
      <w:spacing w:val="10"/>
      <w:sz w:val="18"/>
      <w:szCs w:val="18"/>
    </w:rPr>
  </w:style>
  <w:style w:type="paragraph" w:styleId="12">
    <w:name w:val="Document Map"/>
    <w:basedOn w:val="1"/>
    <w:link w:val="57"/>
    <w:semiHidden/>
    <w:unhideWhenUsed/>
    <w:qFormat/>
    <w:uiPriority w:val="99"/>
    <w:rPr>
      <w:rFonts w:ascii="宋体" w:eastAsia="宋体"/>
      <w:sz w:val="18"/>
      <w:szCs w:val="18"/>
    </w:rPr>
  </w:style>
  <w:style w:type="paragraph" w:styleId="13">
    <w:name w:val="Body Text"/>
    <w:basedOn w:val="1"/>
    <w:link w:val="36"/>
    <w:qFormat/>
    <w:uiPriority w:val="1"/>
    <w:pPr>
      <w:spacing w:before="205"/>
      <w:ind w:left="118"/>
    </w:pPr>
    <w:rPr>
      <w:rFonts w:ascii="宋体" w:hAnsi="宋体" w:eastAsia="宋体"/>
      <w:sz w:val="32"/>
      <w:szCs w:val="32"/>
    </w:rPr>
  </w:style>
  <w:style w:type="paragraph" w:styleId="14">
    <w:name w:val="toc 3"/>
    <w:basedOn w:val="1"/>
    <w:next w:val="1"/>
    <w:unhideWhenUsed/>
    <w:qFormat/>
    <w:uiPriority w:val="39"/>
    <w:pPr>
      <w:ind w:left="840" w:leftChars="400"/>
    </w:pPr>
  </w:style>
  <w:style w:type="paragraph" w:styleId="15">
    <w:name w:val="Balloon Text"/>
    <w:basedOn w:val="1"/>
    <w:link w:val="37"/>
    <w:semiHidden/>
    <w:unhideWhenUsed/>
    <w:qFormat/>
    <w:uiPriority w:val="99"/>
    <w:rPr>
      <w:sz w:val="18"/>
      <w:szCs w:val="18"/>
    </w:rPr>
  </w:style>
  <w:style w:type="paragraph" w:styleId="16">
    <w:name w:val="footer"/>
    <w:basedOn w:val="1"/>
    <w:link w:val="35"/>
    <w:unhideWhenUsed/>
    <w:qFormat/>
    <w:uiPriority w:val="99"/>
    <w:pPr>
      <w:tabs>
        <w:tab w:val="center" w:pos="4153"/>
        <w:tab w:val="right" w:pos="8306"/>
      </w:tabs>
      <w:snapToGrid w:val="0"/>
      <w:spacing w:line="240" w:lineRule="atLeas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8">
    <w:name w:val="toc 1"/>
    <w:basedOn w:val="1"/>
    <w:next w:val="1"/>
    <w:unhideWhenUsed/>
    <w:qFormat/>
    <w:uiPriority w:val="39"/>
    <w:pPr>
      <w:tabs>
        <w:tab w:val="right" w:leader="dot" w:pos="8296"/>
      </w:tabs>
      <w:spacing w:after="0" w:line="320" w:lineRule="exact"/>
      <w:contextualSpacing/>
      <w:jc w:val="center"/>
    </w:pPr>
    <w:rPr>
      <w:rFonts w:ascii="黑体" w:hAnsi="黑体" w:eastAsia="黑体"/>
      <w:b/>
      <w:sz w:val="32"/>
      <w:szCs w:val="24"/>
      <w:lang w:eastAsia="zh-CN"/>
    </w:rPr>
  </w:style>
  <w:style w:type="paragraph" w:styleId="19">
    <w:name w:val="Subtitle"/>
    <w:basedOn w:val="1"/>
    <w:next w:val="1"/>
    <w:link w:val="48"/>
    <w:qFormat/>
    <w:uiPriority w:val="11"/>
    <w:pPr>
      <w:spacing w:after="600"/>
    </w:pPr>
    <w:rPr>
      <w:rFonts w:ascii="Arial" w:hAnsi="Arial" w:eastAsia="黑体" w:cs="Times New Roman"/>
      <w:i/>
      <w:iCs/>
      <w:spacing w:val="13"/>
      <w:sz w:val="24"/>
      <w:szCs w:val="24"/>
    </w:rPr>
  </w:style>
  <w:style w:type="paragraph" w:styleId="20">
    <w:name w:val="toc 2"/>
    <w:basedOn w:val="1"/>
    <w:next w:val="1"/>
    <w:unhideWhenUsed/>
    <w:qFormat/>
    <w:uiPriority w:val="39"/>
    <w:pPr>
      <w:tabs>
        <w:tab w:val="right" w:leader="dot" w:pos="8222"/>
        <w:tab w:val="right" w:leader="dot" w:pos="8364"/>
      </w:tabs>
      <w:spacing w:after="0" w:line="440" w:lineRule="exact"/>
      <w:ind w:firstLine="567" w:firstLineChars="189"/>
      <w:jc w:val="center"/>
    </w:pPr>
    <w:rPr>
      <w:rFonts w:ascii="黑体" w:hAnsi="黑体" w:eastAsia="黑体"/>
      <w:sz w:val="30"/>
      <w:szCs w:val="30"/>
      <w:lang w:eastAsia="zh-CN"/>
    </w:rPr>
  </w:style>
  <w:style w:type="paragraph" w:styleId="21">
    <w:name w:val="Normal (Web)"/>
    <w:basedOn w:val="1"/>
    <w:semiHidden/>
    <w:unhideWhenUsed/>
    <w:qFormat/>
    <w:uiPriority w:val="99"/>
    <w:pPr>
      <w:spacing w:before="100" w:beforeAutospacing="1" w:after="100" w:afterAutospacing="1" w:line="240" w:lineRule="auto"/>
    </w:pPr>
    <w:rPr>
      <w:rFonts w:ascii="宋体" w:hAnsi="宋体" w:eastAsia="宋体" w:cs="宋体"/>
      <w:sz w:val="24"/>
      <w:szCs w:val="24"/>
      <w:lang w:eastAsia="zh-CN" w:bidi="ar-SA"/>
    </w:rPr>
  </w:style>
  <w:style w:type="paragraph" w:styleId="22">
    <w:name w:val="Title"/>
    <w:basedOn w:val="1"/>
    <w:next w:val="1"/>
    <w:link w:val="47"/>
    <w:qFormat/>
    <w:uiPriority w:val="10"/>
    <w:pPr>
      <w:pBdr>
        <w:bottom w:val="single" w:color="auto" w:sz="4" w:space="1"/>
      </w:pBdr>
      <w:spacing w:line="240" w:lineRule="auto"/>
      <w:contextualSpacing/>
    </w:pPr>
    <w:rPr>
      <w:rFonts w:ascii="Arial" w:hAnsi="Arial" w:eastAsia="黑体" w:cs="Times New Roman"/>
      <w:spacing w:val="5"/>
      <w:sz w:val="52"/>
      <w:szCs w:val="52"/>
    </w:rPr>
  </w:style>
  <w:style w:type="table" w:styleId="24">
    <w:name w:val="Table Grid"/>
    <w:basedOn w:val="23"/>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Strong"/>
    <w:qFormat/>
    <w:uiPriority w:val="22"/>
    <w:rPr>
      <w:b/>
      <w:bCs/>
    </w:rPr>
  </w:style>
  <w:style w:type="character" w:styleId="27">
    <w:name w:val="Emphasis"/>
    <w:qFormat/>
    <w:uiPriority w:val="20"/>
    <w:rPr>
      <w:b/>
      <w:bCs/>
      <w:i/>
      <w:iCs/>
      <w:spacing w:val="10"/>
      <w:shd w:val="clear" w:color="auto" w:fill="auto"/>
    </w:rPr>
  </w:style>
  <w:style w:type="character" w:styleId="28">
    <w:name w:val="Hyperlink"/>
    <w:basedOn w:val="25"/>
    <w:unhideWhenUsed/>
    <w:qFormat/>
    <w:uiPriority w:val="99"/>
    <w:rPr>
      <w:color w:val="0000FF"/>
      <w:u w:val="single"/>
    </w:rPr>
  </w:style>
  <w:style w:type="paragraph" w:styleId="29">
    <w:name w:val="No Spacing"/>
    <w:basedOn w:val="1"/>
    <w:link w:val="56"/>
    <w:qFormat/>
    <w:uiPriority w:val="1"/>
    <w:pPr>
      <w:spacing w:after="0" w:line="240" w:lineRule="auto"/>
    </w:pPr>
  </w:style>
  <w:style w:type="paragraph" w:styleId="30">
    <w:name w:val="List Paragraph"/>
    <w:basedOn w:val="1"/>
    <w:qFormat/>
    <w:uiPriority w:val="34"/>
    <w:pPr>
      <w:ind w:left="720"/>
      <w:contextualSpacing/>
    </w:pPr>
  </w:style>
  <w:style w:type="paragraph" w:styleId="31">
    <w:name w:val="Quote"/>
    <w:basedOn w:val="1"/>
    <w:next w:val="1"/>
    <w:link w:val="49"/>
    <w:qFormat/>
    <w:uiPriority w:val="29"/>
    <w:pPr>
      <w:spacing w:before="200" w:after="0"/>
      <w:ind w:left="360" w:right="360"/>
    </w:pPr>
    <w:rPr>
      <w:i/>
      <w:iCs/>
    </w:rPr>
  </w:style>
  <w:style w:type="paragraph" w:styleId="32">
    <w:name w:val="Intense Quote"/>
    <w:basedOn w:val="1"/>
    <w:next w:val="1"/>
    <w:link w:val="50"/>
    <w:qFormat/>
    <w:uiPriority w:val="30"/>
    <w:pPr>
      <w:pBdr>
        <w:bottom w:val="single" w:color="auto" w:sz="4" w:space="1"/>
      </w:pBdr>
      <w:spacing w:before="200" w:after="280"/>
      <w:ind w:left="1008" w:right="1152"/>
      <w:jc w:val="both"/>
    </w:pPr>
    <w:rPr>
      <w:b/>
      <w:bCs/>
      <w:i/>
      <w:iCs/>
    </w:rPr>
  </w:style>
  <w:style w:type="paragraph" w:customStyle="1" w:styleId="33">
    <w:name w:val="TOC 标题1"/>
    <w:basedOn w:val="2"/>
    <w:next w:val="1"/>
    <w:semiHidden/>
    <w:unhideWhenUsed/>
    <w:qFormat/>
    <w:uiPriority w:val="39"/>
    <w:pPr>
      <w:outlineLvl w:val="9"/>
    </w:pPr>
  </w:style>
  <w:style w:type="character" w:customStyle="1" w:styleId="34">
    <w:name w:val="页眉 Char"/>
    <w:basedOn w:val="25"/>
    <w:link w:val="17"/>
    <w:qFormat/>
    <w:uiPriority w:val="99"/>
    <w:rPr>
      <w:sz w:val="18"/>
      <w:szCs w:val="18"/>
    </w:rPr>
  </w:style>
  <w:style w:type="character" w:customStyle="1" w:styleId="35">
    <w:name w:val="页脚 Char"/>
    <w:basedOn w:val="25"/>
    <w:link w:val="16"/>
    <w:qFormat/>
    <w:uiPriority w:val="99"/>
    <w:rPr>
      <w:sz w:val="18"/>
      <w:szCs w:val="18"/>
    </w:rPr>
  </w:style>
  <w:style w:type="character" w:customStyle="1" w:styleId="36">
    <w:name w:val="正文文本 Char"/>
    <w:basedOn w:val="25"/>
    <w:link w:val="13"/>
    <w:qFormat/>
    <w:uiPriority w:val="1"/>
    <w:rPr>
      <w:rFonts w:ascii="宋体" w:hAnsi="宋体" w:eastAsia="宋体"/>
      <w:kern w:val="0"/>
      <w:sz w:val="32"/>
      <w:szCs w:val="32"/>
      <w:lang w:eastAsia="en-US"/>
    </w:rPr>
  </w:style>
  <w:style w:type="character" w:customStyle="1" w:styleId="37">
    <w:name w:val="批注框文本 Char"/>
    <w:basedOn w:val="25"/>
    <w:link w:val="15"/>
    <w:semiHidden/>
    <w:qFormat/>
    <w:uiPriority w:val="99"/>
    <w:rPr>
      <w:sz w:val="18"/>
      <w:szCs w:val="18"/>
    </w:rPr>
  </w:style>
  <w:style w:type="character" w:customStyle="1" w:styleId="38">
    <w:name w:val="标题 1 Char"/>
    <w:basedOn w:val="25"/>
    <w:link w:val="2"/>
    <w:qFormat/>
    <w:uiPriority w:val="9"/>
    <w:rPr>
      <w:rFonts w:ascii="Arial" w:hAnsi="Arial" w:eastAsia="黑体" w:cs="Times New Roman"/>
      <w:b/>
      <w:bCs/>
      <w:sz w:val="28"/>
      <w:szCs w:val="28"/>
    </w:rPr>
  </w:style>
  <w:style w:type="character" w:customStyle="1" w:styleId="39">
    <w:name w:val="标题 2 Char"/>
    <w:basedOn w:val="25"/>
    <w:link w:val="3"/>
    <w:qFormat/>
    <w:uiPriority w:val="9"/>
    <w:rPr>
      <w:rFonts w:ascii="Arial" w:hAnsi="Arial" w:eastAsia="黑体" w:cs="Times New Roman"/>
      <w:b/>
      <w:bCs/>
      <w:sz w:val="26"/>
      <w:szCs w:val="26"/>
    </w:rPr>
  </w:style>
  <w:style w:type="character" w:customStyle="1" w:styleId="40">
    <w:name w:val="标题 3 Char"/>
    <w:basedOn w:val="25"/>
    <w:link w:val="4"/>
    <w:qFormat/>
    <w:uiPriority w:val="9"/>
    <w:rPr>
      <w:rFonts w:ascii="Arial" w:hAnsi="Arial" w:eastAsia="黑体" w:cs="Times New Roman"/>
      <w:b/>
      <w:bCs/>
    </w:rPr>
  </w:style>
  <w:style w:type="character" w:customStyle="1" w:styleId="41">
    <w:name w:val="标题 4 Char"/>
    <w:basedOn w:val="25"/>
    <w:link w:val="5"/>
    <w:semiHidden/>
    <w:qFormat/>
    <w:uiPriority w:val="9"/>
    <w:rPr>
      <w:rFonts w:ascii="Arial" w:hAnsi="Arial" w:eastAsia="黑体" w:cs="Times New Roman"/>
      <w:b/>
      <w:bCs/>
      <w:i/>
      <w:iCs/>
    </w:rPr>
  </w:style>
  <w:style w:type="character" w:customStyle="1" w:styleId="42">
    <w:name w:val="标题 5 Char"/>
    <w:basedOn w:val="25"/>
    <w:link w:val="6"/>
    <w:semiHidden/>
    <w:qFormat/>
    <w:uiPriority w:val="9"/>
    <w:rPr>
      <w:rFonts w:ascii="Arial" w:hAnsi="Arial" w:eastAsia="黑体" w:cs="Times New Roman"/>
      <w:b/>
      <w:bCs/>
      <w:color w:val="7F7F7F"/>
    </w:rPr>
  </w:style>
  <w:style w:type="character" w:customStyle="1" w:styleId="43">
    <w:name w:val="标题 6 Char"/>
    <w:basedOn w:val="25"/>
    <w:link w:val="7"/>
    <w:semiHidden/>
    <w:qFormat/>
    <w:uiPriority w:val="9"/>
    <w:rPr>
      <w:rFonts w:ascii="Arial" w:hAnsi="Arial" w:eastAsia="黑体" w:cs="Times New Roman"/>
      <w:b/>
      <w:bCs/>
      <w:i/>
      <w:iCs/>
      <w:color w:val="7F7F7F"/>
    </w:rPr>
  </w:style>
  <w:style w:type="character" w:customStyle="1" w:styleId="44">
    <w:name w:val="标题 7 Char"/>
    <w:basedOn w:val="25"/>
    <w:link w:val="8"/>
    <w:semiHidden/>
    <w:qFormat/>
    <w:uiPriority w:val="9"/>
    <w:rPr>
      <w:rFonts w:ascii="Arial" w:hAnsi="Arial" w:eastAsia="黑体" w:cs="Times New Roman"/>
      <w:i/>
      <w:iCs/>
    </w:rPr>
  </w:style>
  <w:style w:type="character" w:customStyle="1" w:styleId="45">
    <w:name w:val="标题 8 Char"/>
    <w:basedOn w:val="25"/>
    <w:link w:val="9"/>
    <w:semiHidden/>
    <w:qFormat/>
    <w:uiPriority w:val="9"/>
    <w:rPr>
      <w:rFonts w:ascii="Arial" w:hAnsi="Arial" w:eastAsia="黑体" w:cs="Times New Roman"/>
      <w:sz w:val="20"/>
      <w:szCs w:val="20"/>
    </w:rPr>
  </w:style>
  <w:style w:type="character" w:customStyle="1" w:styleId="46">
    <w:name w:val="标题 9 Char"/>
    <w:basedOn w:val="25"/>
    <w:link w:val="10"/>
    <w:semiHidden/>
    <w:qFormat/>
    <w:uiPriority w:val="9"/>
    <w:rPr>
      <w:rFonts w:ascii="Arial" w:hAnsi="Arial" w:eastAsia="黑体" w:cs="Times New Roman"/>
      <w:i/>
      <w:iCs/>
      <w:spacing w:val="5"/>
      <w:sz w:val="20"/>
      <w:szCs w:val="20"/>
    </w:rPr>
  </w:style>
  <w:style w:type="character" w:customStyle="1" w:styleId="47">
    <w:name w:val="标题 Char"/>
    <w:basedOn w:val="25"/>
    <w:link w:val="22"/>
    <w:qFormat/>
    <w:uiPriority w:val="10"/>
    <w:rPr>
      <w:rFonts w:ascii="Arial" w:hAnsi="Arial" w:eastAsia="黑体" w:cs="Times New Roman"/>
      <w:spacing w:val="5"/>
      <w:sz w:val="52"/>
      <w:szCs w:val="52"/>
    </w:rPr>
  </w:style>
  <w:style w:type="character" w:customStyle="1" w:styleId="48">
    <w:name w:val="副标题 Char"/>
    <w:basedOn w:val="25"/>
    <w:link w:val="19"/>
    <w:qFormat/>
    <w:uiPriority w:val="11"/>
    <w:rPr>
      <w:rFonts w:ascii="Arial" w:hAnsi="Arial" w:eastAsia="黑体" w:cs="Times New Roman"/>
      <w:i/>
      <w:iCs/>
      <w:spacing w:val="13"/>
      <w:sz w:val="24"/>
      <w:szCs w:val="24"/>
    </w:rPr>
  </w:style>
  <w:style w:type="character" w:customStyle="1" w:styleId="49">
    <w:name w:val="引用 Char"/>
    <w:basedOn w:val="25"/>
    <w:link w:val="31"/>
    <w:qFormat/>
    <w:uiPriority w:val="29"/>
    <w:rPr>
      <w:i/>
      <w:iCs/>
    </w:rPr>
  </w:style>
  <w:style w:type="character" w:customStyle="1" w:styleId="50">
    <w:name w:val="明显引用 Char"/>
    <w:basedOn w:val="25"/>
    <w:link w:val="32"/>
    <w:qFormat/>
    <w:uiPriority w:val="30"/>
    <w:rPr>
      <w:b/>
      <w:bCs/>
      <w:i/>
      <w:iCs/>
    </w:rPr>
  </w:style>
  <w:style w:type="character" w:customStyle="1" w:styleId="51">
    <w:name w:val="不明显强调1"/>
    <w:qFormat/>
    <w:uiPriority w:val="19"/>
    <w:rPr>
      <w:i/>
      <w:iCs/>
    </w:rPr>
  </w:style>
  <w:style w:type="character" w:customStyle="1" w:styleId="52">
    <w:name w:val="明显强调1"/>
    <w:qFormat/>
    <w:uiPriority w:val="21"/>
    <w:rPr>
      <w:b/>
      <w:bCs/>
    </w:rPr>
  </w:style>
  <w:style w:type="character" w:customStyle="1" w:styleId="53">
    <w:name w:val="不明显参考1"/>
    <w:qFormat/>
    <w:uiPriority w:val="31"/>
    <w:rPr>
      <w:smallCaps/>
    </w:rPr>
  </w:style>
  <w:style w:type="character" w:customStyle="1" w:styleId="54">
    <w:name w:val="明显参考1"/>
    <w:qFormat/>
    <w:uiPriority w:val="32"/>
    <w:rPr>
      <w:smallCaps/>
      <w:spacing w:val="5"/>
      <w:u w:val="single"/>
    </w:rPr>
  </w:style>
  <w:style w:type="character" w:customStyle="1" w:styleId="55">
    <w:name w:val="书籍标题1"/>
    <w:qFormat/>
    <w:uiPriority w:val="33"/>
    <w:rPr>
      <w:i/>
      <w:iCs/>
      <w:smallCaps/>
      <w:spacing w:val="5"/>
    </w:rPr>
  </w:style>
  <w:style w:type="character" w:customStyle="1" w:styleId="56">
    <w:name w:val="无间隔 Char"/>
    <w:basedOn w:val="25"/>
    <w:link w:val="29"/>
    <w:qFormat/>
    <w:uiPriority w:val="1"/>
  </w:style>
  <w:style w:type="character" w:customStyle="1" w:styleId="57">
    <w:name w:val="文档结构图 Char"/>
    <w:basedOn w:val="25"/>
    <w:link w:val="12"/>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5982</Words>
  <Characters>6172</Characters>
  <Lines>49</Lines>
  <Paragraphs>13</Paragraphs>
  <TotalTime>8</TotalTime>
  <ScaleCrop>false</ScaleCrop>
  <LinksUpToDate>false</LinksUpToDate>
  <CharactersWithSpaces>6288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2021-01-22T01:39:00Z</dcterms:created>
  <dc:creator>中国工程机械工业协会信用评价办公室 </dc:creator>
  <cp:lastModifiedBy>Administrator</cp:lastModifiedBy>
  <cp:lastPrinted>2020-01-02T06:04:00Z</cp:lastPrinted>
  <dcterms:modified xsi:type="dcterms:W3CDTF">2022-12-12T06:03:43Z</dcterms:modified>
  <dc:subject>试行稿</dc:subject>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87E20C02385944D58B8BC589FA1BA6BD</vt:lpwstr>
  </property>
</Properties>
</file>