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7C0806">
      <w:pPr>
        <w:pStyle w:val="162"/>
        <w:framePr w:wrap="around" w:vAnchor="page" w:hAnchor="page" w:x="1436" w:y="653"/>
        <w:rPr>
          <w:rFonts w:hint="eastAsia" w:ascii="黑体" w:hAnsi="黑体" w:eastAsia="黑体" w:cs="黑体"/>
          <w:color w:val="000000" w:themeColor="text1"/>
          <w14:textFill>
            <w14:solidFill>
              <w14:schemeClr w14:val="tx1"/>
            </w14:solidFill>
          </w14:textFill>
        </w:rPr>
      </w:pPr>
      <w:r>
        <w:rPr>
          <w:rFonts w:hint="eastAsia" w:ascii="黑体" w:hAnsi="黑体" w:eastAsia="黑体" w:cs="黑体"/>
          <w:color w:val="000000" w:themeColor="text1"/>
          <w14:textFill>
            <w14:solidFill>
              <w14:schemeClr w14:val="tx1"/>
            </w14:solidFill>
          </w14:textFill>
        </w:rPr>
        <w:t xml:space="preserve">ICS </w:t>
      </w:r>
      <w:r>
        <w:rPr>
          <w:rFonts w:hint="eastAsia" w:ascii="黑体" w:hAnsi="黑体" w:eastAsia="黑体" w:cs="黑体"/>
          <w:color w:val="000000" w:themeColor="text1"/>
          <w:highlight w:val="none"/>
          <w14:textFill>
            <w14:solidFill>
              <w14:schemeClr w14:val="tx1"/>
            </w14:solidFill>
          </w14:textFill>
        </w:rPr>
        <w:t>53.020.99</w:t>
      </w:r>
    </w:p>
    <w:tbl>
      <w:tblPr>
        <w:tblStyle w:val="2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0"/>
      </w:tblGrid>
      <w:tr w14:paraId="2C473E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4" w:type="dxa"/>
            <w:tcBorders>
              <w:top w:val="nil"/>
              <w:left w:val="nil"/>
              <w:bottom w:val="nil"/>
              <w:right w:val="nil"/>
            </w:tcBorders>
          </w:tcPr>
          <w:p w14:paraId="63D812B0">
            <w:pPr>
              <w:pStyle w:val="162"/>
              <w:keepNext w:val="0"/>
              <w:keepLines w:val="0"/>
              <w:framePr w:wrap="around" w:vAnchor="page" w:hAnchor="page" w:x="1436" w:y="653"/>
              <w:suppressLineNumbers w:val="0"/>
              <w:spacing w:before="0" w:beforeAutospacing="0" w:after="0" w:afterAutospacing="0"/>
              <w:ind w:left="0" w:right="0"/>
              <w:rPr>
                <w:rFonts w:hint="eastAsia" w:ascii="黑体" w:hAnsi="黑体" w:eastAsia="黑体" w:cs="黑体"/>
                <w:color w:val="000000" w:themeColor="text1"/>
                <w:kern w:val="2"/>
                <w:szCs w:val="22"/>
                <w:lang w:val="en-US" w:eastAsia="zh-CN"/>
                <w14:textFill>
                  <w14:solidFill>
                    <w14:schemeClr w14:val="tx1"/>
                  </w14:solidFill>
                </w14:textFill>
              </w:rPr>
            </w:pPr>
            <w:r>
              <w:rPr>
                <w:rFonts w:hint="eastAsia" w:ascii="黑体" w:hAnsi="黑体" w:eastAsia="黑体" w:cs="黑体"/>
                <w:color w:val="000000" w:themeColor="text1"/>
                <w:kern w:val="2"/>
                <w:szCs w:val="22"/>
                <w:lang w:val="en-US"/>
                <w14:textFill>
                  <w14:solidFill>
                    <w14:schemeClr w14:val="tx1"/>
                  </w14:solidFill>
                </w14:textFill>
              </w:rPr>
              <mc:AlternateContent>
                <mc:Choice Requires="wps">
                  <w:drawing>
                    <wp:anchor distT="0" distB="0" distL="114300" distR="114300" simplePos="0" relativeHeight="251660288" behindDoc="1" locked="0" layoutInCell="1" allowOverlap="1">
                      <wp:simplePos x="0" y="0"/>
                      <wp:positionH relativeFrom="column">
                        <wp:posOffset>-66675</wp:posOffset>
                      </wp:positionH>
                      <wp:positionV relativeFrom="paragraph">
                        <wp:posOffset>0</wp:posOffset>
                      </wp:positionV>
                      <wp:extent cx="866775" cy="198120"/>
                      <wp:effectExtent l="0" t="0" r="9525" b="11430"/>
                      <wp:wrapNone/>
                      <wp:docPr id="5" name="矩形 5"/>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a:noFill/>
                              </a:ln>
                              <a:effectLst/>
                            </wps:spPr>
                            <wps:bodyPr upright="1"/>
                          </wps:wsp>
                        </a:graphicData>
                      </a:graphic>
                    </wp:anchor>
                  </w:drawing>
                </mc:Choice>
                <mc:Fallback>
                  <w:pict>
                    <v:rect id="_x0000_s1026" o:spid="_x0000_s1026" o:spt="1" style="position:absolute;left:0pt;margin-left:-5.25pt;margin-top:0pt;height:15.6pt;width:68.25pt;z-index:-251656192;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yK4v7NUAAAAHAQAADwAAAAAAAAABACAAAAAiAAAAZHJzL2Rvd25yZXYueG1sUEsBAhQAFAAAAAgA&#10;h07iQBQS8Sa2AQAAbAMAAA4AAAAAAAAAAQAgAAAAJAEAAGRycy9lMm9Eb2MueG1sUEsFBgAAAAAG&#10;AAYAWQEAAEwFAAAAAA==&#10;">
                      <v:fill on="t" focussize="0,0"/>
                      <v:stroke on="f"/>
                      <v:imagedata o:title=""/>
                      <o:lock v:ext="edit" aspectratio="f"/>
                    </v:rect>
                  </w:pict>
                </mc:Fallback>
              </mc:AlternateContent>
            </w:r>
            <w:r>
              <w:rPr>
                <w:rFonts w:hint="eastAsia" w:ascii="黑体" w:hAnsi="黑体" w:eastAsia="黑体" w:cs="黑体"/>
                <w:color w:val="000000" w:themeColor="text1"/>
                <w:kern w:val="2"/>
                <w:szCs w:val="22"/>
                <w:lang w:val="en-US" w:eastAsia="zh-CN"/>
                <w14:textFill>
                  <w14:solidFill>
                    <w14:schemeClr w14:val="tx1"/>
                  </w14:solidFill>
                </w14:textFill>
              </w:rPr>
              <w:t xml:space="preserve">CCS </w:t>
            </w:r>
            <w:r>
              <w:rPr>
                <w:rFonts w:hint="eastAsia" w:ascii="黑体" w:hAnsi="黑体" w:eastAsia="黑体" w:cs="黑体"/>
                <w:color w:val="000000" w:themeColor="text1"/>
                <w:kern w:val="2"/>
                <w:szCs w:val="22"/>
                <w:highlight w:val="none"/>
                <w14:textFill>
                  <w14:solidFill>
                    <w14:schemeClr w14:val="tx1"/>
                  </w14:solidFill>
                </w14:textFill>
              </w:rPr>
              <w:t>J 80</w:t>
            </w:r>
          </w:p>
        </w:tc>
      </w:tr>
    </w:tbl>
    <w:p w14:paraId="38BEF378">
      <w:pPr>
        <w:pStyle w:val="157"/>
        <w:framePr w:wrap="auto" w:vAnchor="page" w:hAnchor="page" w:x="1725" w:y="1882"/>
        <w:jc w:val="center"/>
        <w:rPr>
          <w:rFonts w:ascii="Times New Roman" w:hAnsi="Times New Roman"/>
          <w:color w:val="000000" w:themeColor="text1"/>
          <w:sz w:val="84"/>
          <w:szCs w:val="84"/>
          <w14:textFill>
            <w14:solidFill>
              <w14:schemeClr w14:val="tx1"/>
            </w14:solidFill>
          </w14:textFill>
        </w:rPr>
      </w:pPr>
      <w:r>
        <w:rPr>
          <w:rFonts w:ascii="Times New Roman" w:hAnsi="Times New Roman"/>
          <w:color w:val="000000" w:themeColor="text1"/>
          <w:sz w:val="84"/>
          <w:szCs w:val="84"/>
          <w14:textFill>
            <w14:solidFill>
              <w14:schemeClr w14:val="tx1"/>
            </w14:solidFill>
          </w14:textFill>
        </w:rPr>
        <w:t>团    体    标    准</w:t>
      </w:r>
    </w:p>
    <w:p w14:paraId="50E4E5EB">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61312" behindDoc="0" locked="0" layoutInCell="1" allowOverlap="0">
                <wp:simplePos x="0" y="0"/>
                <wp:positionH relativeFrom="page">
                  <wp:posOffset>900430</wp:posOffset>
                </wp:positionH>
                <wp:positionV relativeFrom="page">
                  <wp:posOffset>2694305</wp:posOffset>
                </wp:positionV>
                <wp:extent cx="5963285" cy="6350"/>
                <wp:effectExtent l="0" t="0" r="0" b="0"/>
                <wp:wrapNone/>
                <wp:docPr id="1" name="直接连接符 73"/>
                <wp:cNvGraphicFramePr/>
                <a:graphic xmlns:a="http://schemas.openxmlformats.org/drawingml/2006/main">
                  <a:graphicData uri="http://schemas.microsoft.com/office/word/2010/wordprocessingShape">
                    <wps:wsp>
                      <wps:cNvCnPr/>
                      <wps:spPr>
                        <a:xfrm flipV="1">
                          <a:off x="0" y="0"/>
                          <a:ext cx="5963285" cy="635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接连接符 73" o:spid="_x0000_s1026" o:spt="20" style="position:absolute;left:0pt;flip:y;margin-left:70.9pt;margin-top:212.15pt;height:0.5pt;width:469.55pt;mso-position-horizontal-relative:page;mso-position-vertical-relative:page;z-index:251661312;mso-width-relative:page;mso-height-relative:page;" filled="f" stroked="t" coordsize="21600,21600" o:allowoverlap="f" o:gfxdata="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zqfnp2AAAAAwBAAAPAAAAAAAAAAEAIAAAACIAAABkcnMvZG93&#10;bnJldi54bWxQSwECFAAUAAAACACHTuJA0m4abAACAADyAwAADgAAAAAAAAABACAAAAAnAQAAZHJz&#10;L2Uyb0RvYy54bWxQSwUGAAAAAAYABgBZAQAAmQUAAAAA&#10;">
                <v:fill on="f" focussize="0,0"/>
                <v:stroke color="#000000" joinstyle="round"/>
                <v:imagedata o:title=""/>
                <o:lock v:ext="edit" aspectratio="f"/>
              </v:line>
            </w:pict>
          </mc:Fallback>
        </mc:AlternateContent>
      </w:r>
    </w:p>
    <w:p w14:paraId="5F6A7F92">
      <w:pPr>
        <w:pStyle w:val="201"/>
        <w:framePr w:h="6974" w:hRule="exact" w:wrap="around" w:x="1248" w:y="6371" w:anchorLock="1"/>
      </w:pPr>
      <w:r>
        <w:fldChar w:fldCharType="begin">
          <w:ffData>
            <w:name w:val="CSTD_NAME"/>
            <w:enabled/>
            <w:calcOnExit w:val="0"/>
            <w:textInput>
              <w:default w:val="点击此处添加标准名称"/>
            </w:textInput>
          </w:ffData>
        </w:fldChar>
      </w:r>
      <w:bookmarkStart w:id="0" w:name="CSTD_NAME"/>
      <w:r>
        <w:instrText xml:space="preserve"> FORMTEXT </w:instrText>
      </w:r>
      <w:r>
        <w:fldChar w:fldCharType="separate"/>
      </w:r>
      <w:r>
        <w:rPr>
          <w:rFonts w:hint="eastAsia"/>
          <w:lang w:val="en-US" w:eastAsia="zh-CN"/>
        </w:rPr>
        <w:t>导架爬升式工作</w:t>
      </w:r>
      <w:r>
        <w:t>平台安装、</w:t>
      </w:r>
      <w:r>
        <w:rPr>
          <w:rFonts w:hint="eastAsia"/>
          <w:lang w:val="en-US" w:eastAsia="zh-CN"/>
        </w:rPr>
        <w:t>拆卸</w:t>
      </w:r>
      <w:r>
        <w:cr/>
      </w:r>
      <w:r>
        <w:t>安全技术规程</w:t>
      </w:r>
      <w:r>
        <w:fldChar w:fldCharType="end"/>
      </w:r>
      <w:bookmarkEnd w:id="0"/>
    </w:p>
    <w:p w14:paraId="0F042267">
      <w:pPr>
        <w:framePr w:w="9639" w:h="6974" w:hRule="exact" w:wrap="around" w:vAnchor="page" w:hAnchor="page" w:x="1248" w:y="6371" w:anchorLock="1"/>
        <w:ind w:left="-1418"/>
      </w:pPr>
    </w:p>
    <w:p w14:paraId="048D1C4B">
      <w:pPr>
        <w:pStyle w:val="132"/>
        <w:framePr w:w="9639" w:h="6974" w:hRule="exact" w:wrap="around" w:vAnchor="page" w:hAnchor="page" w:x="1248" w:y="6371" w:anchorLock="1"/>
        <w:pBdr>
          <w:top w:val="none" w:color="auto" w:sz="0" w:space="0"/>
          <w:left w:val="none" w:color="auto" w:sz="0" w:space="0"/>
          <w:bottom w:val="none" w:color="auto" w:sz="0" w:space="0"/>
          <w:right w:val="none" w:color="auto" w:sz="0" w:space="0"/>
        </w:pBdr>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 w:name="ESTD_NAME"/>
      <w:r>
        <w:rPr>
          <w:rFonts w:eastAsia="黑体"/>
          <w:szCs w:val="28"/>
        </w:rPr>
        <w:instrText xml:space="preserve"> FORMTEXT </w:instrText>
      </w:r>
      <w:r>
        <w:rPr>
          <w:rFonts w:eastAsia="黑体"/>
          <w:szCs w:val="28"/>
        </w:rPr>
        <w:fldChar w:fldCharType="separate"/>
      </w:r>
      <w:r>
        <w:rPr>
          <w:rFonts w:eastAsia="黑体"/>
          <w:szCs w:val="28"/>
        </w:rPr>
        <w:t xml:space="preserve">Technical </w:t>
      </w:r>
      <w:r>
        <w:rPr>
          <w:rFonts w:hint="eastAsia" w:eastAsia="黑体"/>
          <w:szCs w:val="28"/>
          <w:lang w:val="en-US" w:eastAsia="zh-CN"/>
        </w:rPr>
        <w:t>s</w:t>
      </w:r>
      <w:r>
        <w:rPr>
          <w:rFonts w:eastAsia="黑体"/>
          <w:szCs w:val="28"/>
        </w:rPr>
        <w:t xml:space="preserve">pecification for </w:t>
      </w:r>
      <w:r>
        <w:rPr>
          <w:rFonts w:hint="eastAsia" w:eastAsia="黑体"/>
          <w:szCs w:val="28"/>
          <w:lang w:val="en-US" w:eastAsia="zh-CN"/>
        </w:rPr>
        <w:t>s</w:t>
      </w:r>
      <w:r>
        <w:rPr>
          <w:rFonts w:eastAsia="黑体"/>
          <w:szCs w:val="28"/>
        </w:rPr>
        <w:t xml:space="preserve">afety of </w:t>
      </w:r>
      <w:r>
        <w:rPr>
          <w:rFonts w:hint="eastAsia" w:eastAsia="黑体"/>
          <w:szCs w:val="28"/>
          <w:lang w:val="en-US" w:eastAsia="zh-CN"/>
        </w:rPr>
        <w:t>i</w:t>
      </w:r>
      <w:r>
        <w:rPr>
          <w:rFonts w:eastAsia="黑体"/>
          <w:szCs w:val="28"/>
        </w:rPr>
        <w:t>nstallation and</w:t>
      </w:r>
      <w:r>
        <w:rPr>
          <w:rFonts w:hint="eastAsia" w:eastAsia="黑体"/>
          <w:szCs w:val="28"/>
          <w:lang w:val="en-US" w:eastAsia="zh-CN"/>
        </w:rPr>
        <w:t xml:space="preserve"> </w:t>
      </w:r>
      <w:r>
        <w:rPr>
          <w:rFonts w:hint="eastAsia"/>
        </w:rPr>
        <w:t>dismantlement</w:t>
      </w:r>
      <w:r>
        <w:rPr>
          <w:rFonts w:eastAsia="黑体"/>
          <w:szCs w:val="28"/>
        </w:rPr>
        <w:t xml:space="preserve"> </w:t>
      </w:r>
    </w:p>
    <w:p w14:paraId="6810CC86">
      <w:pPr>
        <w:pStyle w:val="132"/>
        <w:framePr w:w="9639" w:h="6974" w:hRule="exact" w:wrap="around" w:vAnchor="page" w:hAnchor="page" w:x="1248" w:y="6371" w:anchorLock="1"/>
        <w:pBdr>
          <w:top w:val="none" w:color="auto" w:sz="0" w:space="0"/>
          <w:left w:val="none" w:color="auto" w:sz="0" w:space="0"/>
          <w:bottom w:val="none" w:color="auto" w:sz="0" w:space="0"/>
          <w:right w:val="none" w:color="auto" w:sz="0" w:space="0"/>
        </w:pBdr>
        <w:textAlignment w:val="bottom"/>
        <w:rPr>
          <w:rFonts w:eastAsia="黑体"/>
          <w:szCs w:val="28"/>
        </w:rPr>
      </w:pPr>
      <w:r>
        <w:rPr>
          <w:rFonts w:hint="eastAsia" w:eastAsia="黑体"/>
          <w:szCs w:val="28"/>
          <w:lang w:val="en-US" w:eastAsia="zh-CN"/>
        </w:rPr>
        <w:t>of</w:t>
      </w:r>
      <w:r>
        <w:rPr>
          <w:rFonts w:eastAsia="黑体"/>
          <w:szCs w:val="28"/>
        </w:rPr>
        <w:t xml:space="preserve"> </w:t>
      </w:r>
      <w:r>
        <w:rPr>
          <w:rFonts w:hint="eastAsia" w:eastAsia="黑体"/>
          <w:szCs w:val="28"/>
        </w:rPr>
        <w:t>mast climbing work platform</w:t>
      </w:r>
      <w:r>
        <w:rPr>
          <w:rFonts w:hint="eastAsia" w:eastAsia="黑体"/>
          <w:szCs w:val="28"/>
          <w:lang w:val="en-US" w:eastAsia="zh-CN"/>
        </w:rPr>
        <w:t>.</w:t>
      </w:r>
      <w:r>
        <w:rPr>
          <w:rFonts w:eastAsia="黑体"/>
          <w:szCs w:val="28"/>
        </w:rPr>
        <w:t>    </w:t>
      </w:r>
      <w:r>
        <w:rPr>
          <w:rFonts w:eastAsia="黑体"/>
          <w:szCs w:val="28"/>
        </w:rPr>
        <w:fldChar w:fldCharType="end"/>
      </w:r>
      <w:bookmarkEnd w:id="1"/>
    </w:p>
    <w:p w14:paraId="2E91982F">
      <w:pPr>
        <w:framePr w:w="9639" w:h="6974" w:hRule="exact" w:wrap="around" w:vAnchor="page" w:hAnchor="page" w:x="1248" w:y="6371" w:anchorLock="1"/>
        <w:spacing w:line="760" w:lineRule="exact"/>
        <w:ind w:left="-1418"/>
      </w:pPr>
    </w:p>
    <w:p w14:paraId="06C2CFEC">
      <w:pPr>
        <w:pStyle w:val="132"/>
        <w:framePr w:w="9639" w:h="6974" w:hRule="exact" w:wrap="around" w:vAnchor="page" w:hAnchor="page" w:x="1248" w:y="6371" w:anchorLock="1"/>
        <w:textAlignment w:val="bottom"/>
        <w:rPr>
          <w:rFonts w:eastAsia="黑体"/>
          <w:szCs w:val="28"/>
        </w:rPr>
      </w:pP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征求意见稿</w:t>
      </w:r>
      <w:r>
        <w:rPr>
          <w:rFonts w:hint="eastAsia" w:asciiTheme="minorEastAsia" w:hAnsiTheme="minorEastAsia" w:eastAsiaTheme="minorEastAsia" w:cstheme="minorEastAsia"/>
          <w:sz w:val="24"/>
          <w:szCs w:val="24"/>
        </w:rPr>
        <w:t>）</w:t>
      </w:r>
    </w:p>
    <w:p w14:paraId="0A67BF77">
      <w:pPr>
        <w:pStyle w:val="197"/>
        <w:framePr w:wrap="around" w:y="14176"/>
      </w:pPr>
      <w:r>
        <w:rPr>
          <w:rFonts w:ascii="黑体"/>
        </w:rPr>
        <w:fldChar w:fldCharType="begin">
          <w:ffData>
            <w:name w:val="PLSH_DATE_Y"/>
            <w:enabled/>
            <w:calcOnExit w:val="0"/>
            <w:textInput>
              <w:default w:val="XXXX"/>
              <w:maxLength w:val="4"/>
            </w:textInput>
          </w:ffData>
        </w:fldChar>
      </w:r>
      <w:bookmarkStart w:id="2" w:name="PLSH_DATE_Y"/>
      <w:r>
        <w:rPr>
          <w:rFonts w:ascii="黑体"/>
        </w:rPr>
        <w:instrText xml:space="preserve"> FORMTEXT </w:instrText>
      </w:r>
      <w:r>
        <w:rPr>
          <w:rFonts w:ascii="黑体"/>
        </w:rPr>
        <w:fldChar w:fldCharType="separate"/>
      </w:r>
      <w:r>
        <w:rPr>
          <w:rFonts w:hint="eastAsia" w:ascii="黑体"/>
        </w:rPr>
        <w:t>20</w:t>
      </w:r>
      <w:r>
        <w:rPr>
          <w:rFonts w:hint="eastAsia" w:ascii="黑体"/>
          <w:lang w:val="en-US" w:eastAsia="zh-CN"/>
        </w:rPr>
        <w:t>26</w:t>
      </w:r>
      <w:r>
        <w:rPr>
          <w:rFonts w:ascii="黑体"/>
        </w:rPr>
        <w:fldChar w:fldCharType="end"/>
      </w:r>
      <w:bookmarkEnd w:id="2"/>
      <w:r>
        <w:rPr>
          <w:rFonts w:ascii="黑体"/>
        </w:rPr>
        <w:t>-</w:t>
      </w:r>
      <w:r>
        <w:rPr>
          <w:rFonts w:ascii="黑体"/>
        </w:rPr>
        <w:fldChar w:fldCharType="begin">
          <w:ffData>
            <w:name w:val="PLSH_DATE_M"/>
            <w:enabled/>
            <w:calcOnExit w:val="0"/>
            <w:textInput>
              <w:default w:val="XX"/>
              <w:maxLength w:val="2"/>
            </w:textInput>
          </w:ffData>
        </w:fldChar>
      </w:r>
      <w:bookmarkStart w:id="3"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3"/>
      <w:r>
        <w:rPr>
          <w:rFonts w:ascii="黑体"/>
        </w:rPr>
        <w:t>-</w:t>
      </w:r>
      <w:r>
        <w:rPr>
          <w:rFonts w:ascii="黑体"/>
        </w:rPr>
        <w:fldChar w:fldCharType="begin">
          <w:ffData>
            <w:name w:val="PLSH_DATE_D"/>
            <w:enabled/>
            <w:calcOnExit w:val="0"/>
            <w:textInput>
              <w:default w:val="XX"/>
              <w:maxLength w:val="2"/>
            </w:textInput>
          </w:ffData>
        </w:fldChar>
      </w:r>
      <w:bookmarkStart w:id="4"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4"/>
      <w:r>
        <w:rPr>
          <w:rFonts w:hint="eastAsia"/>
        </w:rPr>
        <w:t>发布</w:t>
      </w:r>
    </w:p>
    <w:p w14:paraId="09433080">
      <w:pPr>
        <w:pStyle w:val="198"/>
        <w:framePr w:wrap="around" w:x="6938" w:y="14176"/>
      </w:pPr>
      <w:r>
        <w:rPr>
          <w:rFonts w:ascii="黑体"/>
        </w:rPr>
        <w:fldChar w:fldCharType="begin">
          <w:ffData>
            <w:name w:val="CROT_DATE_Y"/>
            <w:enabled/>
            <w:calcOnExit w:val="0"/>
            <w:textInput>
              <w:default w:val="XXXX"/>
              <w:maxLength w:val="4"/>
            </w:textInput>
          </w:ffData>
        </w:fldChar>
      </w:r>
      <w:bookmarkStart w:id="5" w:name="CROT_DATE_Y"/>
      <w:r>
        <w:rPr>
          <w:rFonts w:ascii="黑体"/>
        </w:rPr>
        <w:instrText xml:space="preserve"> FORMTEXT </w:instrText>
      </w:r>
      <w:r>
        <w:rPr>
          <w:rFonts w:ascii="黑体"/>
        </w:rPr>
        <w:fldChar w:fldCharType="separate"/>
      </w:r>
      <w:r>
        <w:rPr>
          <w:rFonts w:hint="eastAsia" w:ascii="黑体"/>
        </w:rPr>
        <w:t>202</w:t>
      </w:r>
      <w:r>
        <w:rPr>
          <w:rFonts w:hint="eastAsia" w:ascii="黑体"/>
          <w:lang w:val="en-US" w:eastAsia="zh-CN"/>
        </w:rPr>
        <w:t>6</w:t>
      </w:r>
      <w:r>
        <w:rPr>
          <w:rFonts w:ascii="黑体"/>
        </w:rPr>
        <w:fldChar w:fldCharType="end"/>
      </w:r>
      <w:bookmarkEnd w:id="5"/>
      <w:r>
        <w:rPr>
          <w:rFonts w:ascii="黑体"/>
        </w:rPr>
        <w:t>-</w:t>
      </w:r>
      <w:r>
        <w:rPr>
          <w:rFonts w:ascii="黑体"/>
        </w:rPr>
        <w:fldChar w:fldCharType="begin">
          <w:ffData>
            <w:name w:val="CROT_DATE_M"/>
            <w:enabled/>
            <w:calcOnExit w:val="0"/>
            <w:textInput>
              <w:default w:val="XX"/>
              <w:maxLength w:val="2"/>
            </w:textInput>
          </w:ffData>
        </w:fldChar>
      </w:r>
      <w:bookmarkStart w:id="6"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6"/>
      <w:r>
        <w:rPr>
          <w:rFonts w:ascii="黑体"/>
        </w:rPr>
        <w:t>-</w:t>
      </w:r>
      <w:r>
        <w:rPr>
          <w:rFonts w:ascii="黑体"/>
        </w:rPr>
        <w:fldChar w:fldCharType="begin">
          <w:ffData>
            <w:name w:val="CROT_DATE_D"/>
            <w:enabled/>
            <w:calcOnExit w:val="0"/>
            <w:textInput>
              <w:default w:val="XX"/>
              <w:maxLength w:val="2"/>
            </w:textInput>
          </w:ffData>
        </w:fldChar>
      </w:r>
      <w:bookmarkStart w:id="7"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7"/>
      <w:r>
        <w:rPr>
          <w:rFonts w:hint="eastAsia"/>
        </w:rPr>
        <w:t>实施</w:t>
      </w:r>
    </w:p>
    <w:p w14:paraId="16CD11C6">
      <w:pPr>
        <w:pStyle w:val="158"/>
        <w:framePr w:h="584" w:hRule="exact" w:hSpace="181" w:vSpace="181" w:wrap="around" w:y="14800"/>
        <w:ind w:firstLine="1890" w:firstLineChars="500"/>
        <w:rPr>
          <w:rFonts w:ascii="Adobe 黑体 Std R" w:hAnsi="Adobe 黑体 Std R" w:eastAsia="Adobe 黑体 Std R"/>
        </w:rPr>
      </w:pPr>
      <w:r>
        <w:rPr>
          <w:rFonts w:hAnsi="黑体"/>
          <w:sz w:val="28"/>
          <w:szCs w:val="28"/>
        </w:rPr>
        <w:fldChar w:fldCharType="begin">
          <w:ffData>
            <w:name w:val="fm"/>
            <w:enabled/>
            <w:calcOnExit w:val="0"/>
            <w:textInput/>
          </w:ffData>
        </w:fldChar>
      </w:r>
      <w:bookmarkStart w:id="8" w:name="fm"/>
      <w:r>
        <w:rPr>
          <w:rFonts w:hAnsi="黑体"/>
          <w:sz w:val="28"/>
          <w:szCs w:val="28"/>
        </w:rPr>
        <w:instrText xml:space="preserve"> FORMTEXT </w:instrText>
      </w:r>
      <w:r>
        <w:rPr>
          <w:rFonts w:hAnsi="黑体"/>
          <w:sz w:val="28"/>
          <w:szCs w:val="28"/>
        </w:rPr>
        <w:fldChar w:fldCharType="separate"/>
      </w:r>
      <w:r>
        <w:rPr>
          <w:rFonts w:hint="eastAsia" w:hAnsi="黑体"/>
          <w:sz w:val="28"/>
          <w:szCs w:val="28"/>
        </w:rPr>
        <w:t>中国工程机械工业协会</w:t>
      </w:r>
      <w:r>
        <w:rPr>
          <w:rFonts w:hAnsi="黑体"/>
          <w:sz w:val="28"/>
          <w:szCs w:val="28"/>
        </w:rPr>
        <w:fldChar w:fldCharType="end"/>
      </w:r>
      <w:bookmarkEnd w:id="8"/>
      <w:r>
        <w:rPr>
          <w:rFonts w:ascii="Adobe 黑体 Std R" w:eastAsia="Adobe 黑体 Std R"/>
          <w:w w:val="100"/>
          <w:sz w:val="28"/>
        </w:rPr>
        <w:t>  </w:t>
      </w:r>
      <w:r>
        <w:rPr>
          <w:rFonts w:hint="eastAsia" w:hAnsi="黑体"/>
          <w:sz w:val="28"/>
          <w:szCs w:val="28"/>
        </w:rPr>
        <w:t>发布</w:t>
      </w:r>
    </w:p>
    <w:tbl>
      <w:tblPr>
        <w:tblStyle w:val="2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4"/>
      </w:tblGrid>
      <w:tr w14:paraId="54678D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tcPr>
          <w:p w14:paraId="5E6E01B3">
            <w:pPr>
              <w:pStyle w:val="128"/>
              <w:keepNext w:val="0"/>
              <w:keepLines w:val="0"/>
              <w:framePr w:h="1651" w:hRule="exact"/>
              <w:suppressLineNumbers w:val="0"/>
              <w:spacing w:beforeAutospacing="0" w:after="0" w:afterAutospacing="0"/>
              <w:ind w:left="0" w:right="0"/>
              <w:rPr>
                <w:rFonts w:hint="default"/>
                <w:color w:val="000000" w:themeColor="text1"/>
                <w14:textFill>
                  <w14:solidFill>
                    <w14:schemeClr w14:val="tx1"/>
                  </w14:solidFill>
                </w14:textFill>
              </w:rPr>
            </w:pPr>
          </w:p>
        </w:tc>
      </w:tr>
    </w:tbl>
    <w:p w14:paraId="6671CDC4">
      <w:pPr>
        <w:pStyle w:val="239"/>
        <w:keepNext w:val="0"/>
        <w:keepLines w:val="0"/>
        <w:pageBreakBefore w:val="0"/>
        <w:framePr w:h="1651" w:hRule="exact" w:wrap="around" w:x="1422" w:y="2949"/>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line="280" w:lineRule="exact"/>
        <w:textAlignment w:val="auto"/>
        <w:rPr>
          <w:rFonts w:hint="eastAsia" w:hAnsi="黑体" w:eastAsia="黑体"/>
          <w:color w:val="000000" w:themeColor="text1"/>
          <w:lang w:val="en-US" w:eastAsia="zh-CN"/>
          <w14:textFill>
            <w14:solidFill>
              <w14:schemeClr w14:val="tx1"/>
            </w14:solidFill>
          </w14:textFill>
        </w:rPr>
      </w:pPr>
      <w:r>
        <w:rPr>
          <w:rFonts w:hint="eastAsia" w:hAnsi="黑体"/>
          <w:color w:val="000000" w:themeColor="text1"/>
          <w14:textFill>
            <w14:solidFill>
              <w14:schemeClr w14:val="tx1"/>
            </w14:solidFill>
          </w14:textFill>
        </w:rPr>
        <w:t>T/</w:t>
      </w:r>
      <w:r>
        <w:rPr>
          <w:rFonts w:hint="eastAsia" w:hAnsi="黑体"/>
          <w:color w:val="000000" w:themeColor="text1"/>
          <w:lang w:val="en-US" w:eastAsia="zh-CN"/>
          <w14:textFill>
            <w14:solidFill>
              <w14:schemeClr w14:val="tx1"/>
            </w14:solidFill>
          </w14:textFill>
        </w:rPr>
        <w:t>CCMA</w:t>
      </w:r>
      <w:r>
        <w:rPr>
          <w:rFonts w:hint="eastAsia" w:hAnsi="黑体"/>
          <w:color w:val="000000" w:themeColor="text1"/>
          <w14:textFill>
            <w14:solidFill>
              <w14:schemeClr w14:val="tx1"/>
            </w14:solidFill>
          </w14:textFill>
        </w:rPr>
        <w:t xml:space="preserve"> </w:t>
      </w:r>
      <w:r>
        <w:rPr>
          <w:rFonts w:hint="eastAsia" w:hAnsi="黑体"/>
          <w:color w:val="000000" w:themeColor="text1"/>
          <w:lang w:val="en-US" w:eastAsia="zh-CN"/>
          <w14:textFill>
            <w14:solidFill>
              <w14:schemeClr w14:val="tx1"/>
            </w14:solidFill>
          </w14:textFill>
        </w:rPr>
        <w:t>0016</w:t>
      </w:r>
      <w:r>
        <w:rPr>
          <w:rFonts w:hint="eastAsia" w:hAnsi="黑体"/>
          <w:color w:val="000000" w:themeColor="text1"/>
          <w14:textFill>
            <w14:solidFill>
              <w14:schemeClr w14:val="tx1"/>
            </w14:solidFill>
          </w14:textFill>
        </w:rPr>
        <w:t>-202</w:t>
      </w:r>
      <w:r>
        <w:rPr>
          <w:rFonts w:hint="eastAsia" w:hAnsi="黑体"/>
          <w:color w:val="000000" w:themeColor="text1"/>
          <w:lang w:val="en-US" w:eastAsia="zh-CN"/>
          <w14:textFill>
            <w14:solidFill>
              <w14:schemeClr w14:val="tx1"/>
            </w14:solidFill>
          </w14:textFill>
        </w:rPr>
        <w:t>6</w:t>
      </w:r>
    </w:p>
    <w:p w14:paraId="2638F31F">
      <w:pPr>
        <w:pStyle w:val="239"/>
        <w:keepNext w:val="0"/>
        <w:keepLines w:val="0"/>
        <w:pageBreakBefore w:val="0"/>
        <w:framePr w:h="1651" w:hRule="exact" w:wrap="around" w:x="1422" w:y="2949"/>
        <w:widowControl/>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line="280" w:lineRule="exact"/>
        <w:textAlignment w:val="auto"/>
        <w:rPr>
          <w:rFonts w:hint="default" w:eastAsia="黑体"/>
          <w:color w:val="000000" w:themeColor="text1"/>
          <w:lang w:val="en-US" w:eastAsia="zh-CN"/>
          <w14:textFill>
            <w14:solidFill>
              <w14:schemeClr w14:val="tx1"/>
            </w14:solidFill>
          </w14:textFill>
        </w:rPr>
      </w:pPr>
      <w:r>
        <w:rPr>
          <w:rFonts w:hint="eastAsia" w:hAnsi="黑体"/>
          <w:color w:val="000000" w:themeColor="text1"/>
          <w:lang w:val="en-US" w:eastAsia="zh-CN"/>
          <w14:textFill>
            <w14:solidFill>
              <w14:schemeClr w14:val="tx1"/>
            </w14:solidFill>
          </w14:textFill>
        </w:rPr>
        <w:t>代替</w:t>
      </w:r>
      <w:r>
        <w:rPr>
          <w:rFonts w:hint="eastAsia" w:hAnsi="黑体"/>
          <w:color w:val="000000" w:themeColor="text1"/>
          <w14:textFill>
            <w14:solidFill>
              <w14:schemeClr w14:val="tx1"/>
            </w14:solidFill>
          </w14:textFill>
        </w:rPr>
        <w:t>T/</w:t>
      </w:r>
      <w:r>
        <w:rPr>
          <w:rFonts w:hint="eastAsia" w:hAnsi="黑体"/>
          <w:color w:val="000000" w:themeColor="text1"/>
          <w:lang w:val="en-US" w:eastAsia="zh-CN"/>
          <w14:textFill>
            <w14:solidFill>
              <w14:schemeClr w14:val="tx1"/>
            </w14:solidFill>
          </w14:textFill>
        </w:rPr>
        <w:t>CCMA</w:t>
      </w:r>
      <w:r>
        <w:rPr>
          <w:rFonts w:hint="eastAsia" w:hAnsi="黑体"/>
          <w:color w:val="000000" w:themeColor="text1"/>
          <w14:textFill>
            <w14:solidFill>
              <w14:schemeClr w14:val="tx1"/>
            </w14:solidFill>
          </w14:textFill>
        </w:rPr>
        <w:t xml:space="preserve"> </w:t>
      </w:r>
      <w:r>
        <w:rPr>
          <w:rFonts w:hint="eastAsia" w:hAnsi="黑体"/>
          <w:color w:val="000000" w:themeColor="text1"/>
          <w:lang w:val="en-US" w:eastAsia="zh-CN"/>
          <w14:textFill>
            <w14:solidFill>
              <w14:schemeClr w14:val="tx1"/>
            </w14:solidFill>
          </w14:textFill>
        </w:rPr>
        <w:t>0016</w:t>
      </w:r>
      <w:r>
        <w:rPr>
          <w:rFonts w:hint="eastAsia" w:hAnsi="黑体"/>
          <w:color w:val="000000" w:themeColor="text1"/>
          <w14:textFill>
            <w14:solidFill>
              <w14:schemeClr w14:val="tx1"/>
            </w14:solidFill>
          </w14:textFill>
        </w:rPr>
        <w:t>-20</w:t>
      </w:r>
      <w:r>
        <w:rPr>
          <w:rFonts w:hint="eastAsia" w:hAnsi="黑体"/>
          <w:color w:val="000000" w:themeColor="text1"/>
          <w:lang w:val="en-US" w:eastAsia="zh-CN"/>
          <w14:textFill>
            <w14:solidFill>
              <w14:schemeClr w14:val="tx1"/>
            </w14:solidFill>
          </w14:textFill>
        </w:rPr>
        <w:t>11</w:t>
      </w:r>
    </w:p>
    <w:p w14:paraId="06090405">
      <w:pPr>
        <w:pStyle w:val="239"/>
        <w:framePr w:h="1651" w:hRule="exact" w:wrap="around" w:x="1422" w:y="2949"/>
        <w:rPr>
          <w:color w:val="000000" w:themeColor="text1"/>
          <w14:textFill>
            <w14:solidFill>
              <w14:schemeClr w14:val="tx1"/>
            </w14:solidFill>
          </w14:textFill>
        </w:rPr>
      </w:pPr>
    </w:p>
    <w:p w14:paraId="2CD8E0FA">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567" w:right="1134" w:bottom="1134" w:left="1134" w:header="1418" w:footer="1134" w:gutter="284"/>
          <w:pgBorders>
            <w:top w:val="none" w:sz="0" w:space="0"/>
            <w:left w:val="none" w:sz="0" w:space="0"/>
            <w:bottom w:val="none" w:sz="0" w:space="0"/>
            <w:right w:val="none" w:sz="0" w:space="0"/>
          </w:pgBorders>
          <w:pgNumType w:fmt="upperRoman"/>
          <w:cols w:space="720" w:num="1"/>
          <w:titlePg/>
          <w:docGrid w:linePitch="312" w:charSpace="0"/>
        </w:sectPr>
      </w:pPr>
      <w:r>
        <w:rPr>
          <w:rFonts w:ascii="宋体" w:hAnsi="宋体"/>
          <w:sz w:val="28"/>
          <w:szCs w:val="28"/>
        </w:rPr>
        <mc:AlternateContent>
          <mc:Choice Requires="wps">
            <w:drawing>
              <wp:anchor distT="0" distB="0" distL="114300" distR="114300" simplePos="0" relativeHeight="251662336" behindDoc="0" locked="1" layoutInCell="1" allowOverlap="1">
                <wp:simplePos x="0" y="0"/>
                <wp:positionH relativeFrom="page">
                  <wp:posOffset>899795</wp:posOffset>
                </wp:positionH>
                <wp:positionV relativeFrom="page">
                  <wp:posOffset>9253220</wp:posOffset>
                </wp:positionV>
                <wp:extent cx="6120130" cy="0"/>
                <wp:effectExtent l="0" t="4445" r="0" b="5080"/>
                <wp:wrapNone/>
                <wp:docPr id="2"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直接连接符 5" o:spid="_x0000_s1026" o:spt="20" style="position:absolute;left:0pt;margin-left:70.85pt;margin-top:728.6pt;height:0pt;width:481.9pt;mso-position-horizontal-relative:page;mso-position-vertical-relative:page;z-index:251662336;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DN&#10;6QEs6AEAALgDAAAOAAAAAAAAAAEAIAAAACYBAABkcnMvZTJvRG9jLnhtbFBLBQYAAAAABgAGAFkB&#10;AACABQAAAAA=&#10;">
                <v:fill on="f" focussize="0,0"/>
                <v:stroke color="#000000" joinstyle="round"/>
                <v:imagedata o:title=""/>
                <o:lock v:ext="edit" aspectratio="f"/>
                <w10:anchorlock/>
              </v:line>
            </w:pict>
          </mc:Fallback>
        </mc:AlternateContent>
      </w:r>
    </w:p>
    <w:p w14:paraId="7B556A7C">
      <w:pPr>
        <w:pStyle w:val="104"/>
        <w:spacing w:after="360"/>
        <w:rPr>
          <w:color w:val="auto"/>
        </w:rPr>
      </w:pPr>
      <w:bookmarkStart w:id="9" w:name="BookMark1"/>
      <w:bookmarkStart w:id="10" w:name="_Toc26166"/>
      <w:bookmarkStart w:id="11" w:name="_Toc208921774"/>
      <w:bookmarkStart w:id="12" w:name="_Toc208934085"/>
      <w:r>
        <w:rPr>
          <w:rFonts w:hint="eastAsia"/>
          <w:color w:val="auto"/>
          <w:spacing w:val="320"/>
        </w:rPr>
        <w:t>目</w:t>
      </w:r>
      <w:r>
        <w:rPr>
          <w:rFonts w:hint="eastAsia"/>
          <w:color w:val="auto"/>
        </w:rPr>
        <w:t>次</w:t>
      </w:r>
    </w:p>
    <w:p w14:paraId="40A0B2C2">
      <w:pPr>
        <w:pStyle w:val="20"/>
        <w:tabs>
          <w:tab w:val="right" w:leader="dot" w:pos="9354"/>
        </w:tabs>
      </w:pPr>
      <w:r>
        <w:rPr>
          <w:color w:val="FF0000"/>
        </w:rPr>
        <w:fldChar w:fldCharType="begin"/>
      </w:r>
      <w:r>
        <w:rPr>
          <w:rFonts w:hint="eastAsia"/>
          <w:color w:val="FF0000"/>
        </w:rPr>
        <w:instrText xml:space="preserve">TOC \o "1-1" \h</w:instrText>
      </w:r>
      <w:r>
        <w:rPr>
          <w:color w:val="FF0000"/>
        </w:rPr>
        <w:fldChar w:fldCharType="separate"/>
      </w:r>
      <w:r>
        <w:rPr>
          <w:color w:val="FF0000"/>
        </w:rPr>
        <w:fldChar w:fldCharType="begin"/>
      </w:r>
      <w:r>
        <w:instrText xml:space="preserve"> HYPERLINK \l _Toc18922 </w:instrText>
      </w:r>
      <w:r>
        <w:fldChar w:fldCharType="separate"/>
      </w:r>
      <w:r>
        <w:rPr>
          <w:spacing w:val="320"/>
        </w:rPr>
        <w:t>前</w:t>
      </w:r>
      <w:r>
        <w:t>言</w:t>
      </w:r>
      <w:r>
        <w:tab/>
      </w:r>
      <w:r>
        <w:fldChar w:fldCharType="begin"/>
      </w:r>
      <w:r>
        <w:instrText xml:space="preserve"> PAGEREF _Toc18922 \h </w:instrText>
      </w:r>
      <w:r>
        <w:fldChar w:fldCharType="separate"/>
      </w:r>
      <w:r>
        <w:t>II</w:t>
      </w:r>
      <w:r>
        <w:fldChar w:fldCharType="end"/>
      </w:r>
      <w:r>
        <w:rPr>
          <w:color w:val="FF0000"/>
        </w:rPr>
        <w:fldChar w:fldCharType="end"/>
      </w:r>
    </w:p>
    <w:p w14:paraId="1BC0E146">
      <w:pPr>
        <w:pStyle w:val="20"/>
        <w:tabs>
          <w:tab w:val="right" w:leader="dot" w:pos="9354"/>
        </w:tabs>
      </w:pPr>
      <w:r>
        <w:rPr>
          <w:color w:val="FF0000"/>
        </w:rPr>
        <w:fldChar w:fldCharType="begin"/>
      </w:r>
      <w:r>
        <w:instrText xml:space="preserve"> HYPERLINK \l _Toc15955 </w:instrText>
      </w:r>
      <w:r>
        <w:fldChar w:fldCharType="separate"/>
      </w:r>
      <w:r>
        <w:rPr>
          <w:rFonts w:hint="eastAsia" w:ascii="黑体" w:eastAsia="黑体"/>
          <w:i w:val="0"/>
        </w:rPr>
        <w:t xml:space="preserve">1 </w:t>
      </w:r>
      <w:r>
        <w:rPr>
          <w:rFonts w:hint="eastAsia"/>
        </w:rPr>
        <w:t>范围</w:t>
      </w:r>
      <w:r>
        <w:tab/>
      </w:r>
      <w:r>
        <w:fldChar w:fldCharType="begin"/>
      </w:r>
      <w:r>
        <w:instrText xml:space="preserve"> PAGEREF _Toc15955 \h </w:instrText>
      </w:r>
      <w:r>
        <w:fldChar w:fldCharType="separate"/>
      </w:r>
      <w:r>
        <w:t>5</w:t>
      </w:r>
      <w:r>
        <w:fldChar w:fldCharType="end"/>
      </w:r>
      <w:r>
        <w:rPr>
          <w:color w:val="FF0000"/>
        </w:rPr>
        <w:fldChar w:fldCharType="end"/>
      </w:r>
    </w:p>
    <w:p w14:paraId="201B771F">
      <w:pPr>
        <w:pStyle w:val="20"/>
        <w:tabs>
          <w:tab w:val="right" w:leader="dot" w:pos="9354"/>
        </w:tabs>
      </w:pPr>
      <w:r>
        <w:rPr>
          <w:color w:val="FF0000"/>
        </w:rPr>
        <w:fldChar w:fldCharType="begin"/>
      </w:r>
      <w:r>
        <w:instrText xml:space="preserve"> HYPERLINK \l _Toc13703 </w:instrText>
      </w:r>
      <w:r>
        <w:fldChar w:fldCharType="separate"/>
      </w:r>
      <w:r>
        <w:rPr>
          <w:rFonts w:hint="eastAsia" w:ascii="黑体" w:eastAsia="黑体"/>
          <w:i w:val="0"/>
        </w:rPr>
        <w:t xml:space="preserve">2 </w:t>
      </w:r>
      <w:r>
        <w:rPr>
          <w:rFonts w:hint="eastAsia"/>
        </w:rPr>
        <w:t>规范性引用文件</w:t>
      </w:r>
      <w:r>
        <w:tab/>
      </w:r>
      <w:r>
        <w:fldChar w:fldCharType="begin"/>
      </w:r>
      <w:r>
        <w:instrText xml:space="preserve"> PAGEREF _Toc13703 \h </w:instrText>
      </w:r>
      <w:r>
        <w:fldChar w:fldCharType="separate"/>
      </w:r>
      <w:r>
        <w:t>5</w:t>
      </w:r>
      <w:r>
        <w:fldChar w:fldCharType="end"/>
      </w:r>
      <w:r>
        <w:rPr>
          <w:color w:val="FF0000"/>
        </w:rPr>
        <w:fldChar w:fldCharType="end"/>
      </w:r>
    </w:p>
    <w:p w14:paraId="0FD39E36">
      <w:pPr>
        <w:pStyle w:val="20"/>
        <w:tabs>
          <w:tab w:val="right" w:leader="dot" w:pos="9354"/>
        </w:tabs>
      </w:pPr>
      <w:r>
        <w:rPr>
          <w:color w:val="FF0000"/>
        </w:rPr>
        <w:fldChar w:fldCharType="begin"/>
      </w:r>
      <w:r>
        <w:instrText xml:space="preserve"> HYPERLINK \l _Toc26129 </w:instrText>
      </w:r>
      <w:r>
        <w:fldChar w:fldCharType="separate"/>
      </w:r>
      <w:r>
        <w:rPr>
          <w:rFonts w:hint="eastAsia" w:ascii="黑体" w:eastAsia="黑体"/>
          <w:i w:val="0"/>
        </w:rPr>
        <w:t xml:space="preserve">3 </w:t>
      </w:r>
      <w:r>
        <w:rPr>
          <w:rFonts w:hint="eastAsia"/>
        </w:rPr>
        <w:t>术语和定义</w:t>
      </w:r>
      <w:r>
        <w:tab/>
      </w:r>
      <w:r>
        <w:fldChar w:fldCharType="begin"/>
      </w:r>
      <w:r>
        <w:instrText xml:space="preserve"> PAGEREF _Toc26129 \h </w:instrText>
      </w:r>
      <w:r>
        <w:fldChar w:fldCharType="separate"/>
      </w:r>
      <w:r>
        <w:t>5</w:t>
      </w:r>
      <w:r>
        <w:fldChar w:fldCharType="end"/>
      </w:r>
      <w:r>
        <w:rPr>
          <w:color w:val="FF0000"/>
        </w:rPr>
        <w:fldChar w:fldCharType="end"/>
      </w:r>
    </w:p>
    <w:p w14:paraId="6C9A8A89">
      <w:pPr>
        <w:pStyle w:val="20"/>
        <w:tabs>
          <w:tab w:val="right" w:leader="dot" w:pos="9354"/>
        </w:tabs>
      </w:pPr>
      <w:r>
        <w:rPr>
          <w:color w:val="FF0000"/>
        </w:rPr>
        <w:fldChar w:fldCharType="begin"/>
      </w:r>
      <w:r>
        <w:instrText xml:space="preserve"> HYPERLINK \l _Toc6067 </w:instrText>
      </w:r>
      <w:r>
        <w:fldChar w:fldCharType="separate"/>
      </w:r>
      <w:r>
        <w:rPr>
          <w:rFonts w:hint="eastAsia" w:ascii="黑体" w:eastAsia="黑体"/>
          <w:i w:val="0"/>
        </w:rPr>
        <w:t xml:space="preserve">4 </w:t>
      </w:r>
      <w:r>
        <w:t>基本规定</w:t>
      </w:r>
      <w:r>
        <w:tab/>
      </w:r>
      <w:r>
        <w:fldChar w:fldCharType="begin"/>
      </w:r>
      <w:r>
        <w:instrText xml:space="preserve"> PAGEREF _Toc6067 \h </w:instrText>
      </w:r>
      <w:r>
        <w:fldChar w:fldCharType="separate"/>
      </w:r>
      <w:r>
        <w:t>6</w:t>
      </w:r>
      <w:r>
        <w:fldChar w:fldCharType="end"/>
      </w:r>
      <w:r>
        <w:rPr>
          <w:color w:val="FF0000"/>
        </w:rPr>
        <w:fldChar w:fldCharType="end"/>
      </w:r>
    </w:p>
    <w:p w14:paraId="282FE44F">
      <w:pPr>
        <w:pStyle w:val="20"/>
        <w:tabs>
          <w:tab w:val="right" w:leader="dot" w:pos="9354"/>
        </w:tabs>
      </w:pPr>
      <w:r>
        <w:rPr>
          <w:color w:val="FF0000"/>
        </w:rPr>
        <w:fldChar w:fldCharType="begin"/>
      </w:r>
      <w:r>
        <w:instrText xml:space="preserve"> HYPERLINK \l _Toc26622 </w:instrText>
      </w:r>
      <w:r>
        <w:fldChar w:fldCharType="separate"/>
      </w:r>
      <w:r>
        <w:rPr>
          <w:rFonts w:hint="eastAsia" w:ascii="黑体" w:eastAsia="黑体"/>
          <w:i w:val="0"/>
        </w:rPr>
        <w:t xml:space="preserve">5 </w:t>
      </w:r>
      <w:r>
        <w:t>安装</w:t>
      </w:r>
      <w:r>
        <w:rPr>
          <w:rFonts w:hint="eastAsia"/>
          <w:lang w:val="en-US" w:eastAsia="zh-CN"/>
        </w:rPr>
        <w:t>与验收</w:t>
      </w:r>
      <w:r>
        <w:tab/>
      </w:r>
      <w:r>
        <w:fldChar w:fldCharType="begin"/>
      </w:r>
      <w:r>
        <w:instrText xml:space="preserve"> PAGEREF _Toc26622 \h </w:instrText>
      </w:r>
      <w:r>
        <w:fldChar w:fldCharType="separate"/>
      </w:r>
      <w:r>
        <w:t>7</w:t>
      </w:r>
      <w:r>
        <w:fldChar w:fldCharType="end"/>
      </w:r>
      <w:r>
        <w:rPr>
          <w:color w:val="FF0000"/>
        </w:rPr>
        <w:fldChar w:fldCharType="end"/>
      </w:r>
    </w:p>
    <w:p w14:paraId="62544679">
      <w:pPr>
        <w:pStyle w:val="20"/>
        <w:tabs>
          <w:tab w:val="right" w:leader="dot" w:pos="9354"/>
        </w:tabs>
      </w:pPr>
      <w:r>
        <w:rPr>
          <w:color w:val="FF0000"/>
        </w:rPr>
        <w:fldChar w:fldCharType="begin"/>
      </w:r>
      <w:r>
        <w:instrText xml:space="preserve"> HYPERLINK \l _Toc31412 </w:instrText>
      </w:r>
      <w:r>
        <w:fldChar w:fldCharType="separate"/>
      </w:r>
      <w:r>
        <w:rPr>
          <w:rFonts w:hint="eastAsia" w:ascii="黑体" w:eastAsia="黑体"/>
          <w:i w:val="0"/>
        </w:rPr>
        <w:t xml:space="preserve">6 </w:t>
      </w:r>
      <w:r>
        <w:rPr>
          <w:rFonts w:hint="eastAsia"/>
        </w:rPr>
        <w:t>拆卸</w:t>
      </w:r>
      <w:r>
        <w:tab/>
      </w:r>
      <w:r>
        <w:fldChar w:fldCharType="begin"/>
      </w:r>
      <w:r>
        <w:instrText xml:space="preserve"> PAGEREF _Toc31412 \h </w:instrText>
      </w:r>
      <w:r>
        <w:fldChar w:fldCharType="separate"/>
      </w:r>
      <w:r>
        <w:t>12</w:t>
      </w:r>
      <w:r>
        <w:fldChar w:fldCharType="end"/>
      </w:r>
      <w:r>
        <w:rPr>
          <w:color w:val="FF0000"/>
        </w:rPr>
        <w:fldChar w:fldCharType="end"/>
      </w:r>
    </w:p>
    <w:p w14:paraId="4C71262A">
      <w:pPr>
        <w:pStyle w:val="20"/>
        <w:tabs>
          <w:tab w:val="right" w:leader="dot" w:pos="9354"/>
        </w:tabs>
      </w:pPr>
      <w:r>
        <w:rPr>
          <w:color w:val="FF0000"/>
        </w:rPr>
        <w:fldChar w:fldCharType="begin"/>
      </w:r>
      <w:r>
        <w:instrText xml:space="preserve"> HYPERLINK \l _Toc24125 </w:instrText>
      </w:r>
      <w:r>
        <w:fldChar w:fldCharType="separate"/>
      </w:r>
      <w:r>
        <w:rPr>
          <w:rFonts w:hint="eastAsia" w:ascii="黑体" w:hAnsi="Times New Roman" w:eastAsia="黑体" w:cs="Times New Roman"/>
          <w:spacing w:val="100"/>
          <w:lang w:val="en-US" w:eastAsia="zh-CN" w:bidi="ar-SA"/>
        </w:rPr>
        <w:t xml:space="preserve">附录A </w:t>
      </w:r>
      <w:r>
        <w:t xml:space="preserve"> </w:t>
      </w:r>
      <w:r>
        <w:rPr>
          <w:rFonts w:hint="eastAsia"/>
        </w:rPr>
        <w:t>（资料性）</w:t>
      </w:r>
      <w:r>
        <w:t xml:space="preserve"> </w:t>
      </w:r>
      <w:r>
        <w:rPr>
          <w:rFonts w:hint="eastAsia"/>
          <w:highlight w:val="none"/>
          <w:lang w:val="en-US" w:eastAsia="zh-CN"/>
        </w:rPr>
        <w:t>导架爬升式工作平台</w:t>
      </w:r>
      <w:r>
        <w:rPr>
          <w:rFonts w:hint="eastAsia"/>
          <w:highlight w:val="none"/>
        </w:rPr>
        <w:t>基础检</w:t>
      </w:r>
      <w:r>
        <w:rPr>
          <w:rFonts w:hint="eastAsia"/>
        </w:rPr>
        <w:t>验记录表</w:t>
      </w:r>
      <w:r>
        <w:tab/>
      </w:r>
      <w:r>
        <w:fldChar w:fldCharType="begin"/>
      </w:r>
      <w:r>
        <w:instrText xml:space="preserve"> PAGEREF _Toc24125 \h </w:instrText>
      </w:r>
      <w:r>
        <w:fldChar w:fldCharType="separate"/>
      </w:r>
      <w:r>
        <w:t>14</w:t>
      </w:r>
      <w:r>
        <w:fldChar w:fldCharType="end"/>
      </w:r>
      <w:r>
        <w:rPr>
          <w:color w:val="FF0000"/>
        </w:rPr>
        <w:fldChar w:fldCharType="end"/>
      </w:r>
    </w:p>
    <w:p w14:paraId="78E4EB4B">
      <w:pPr>
        <w:pStyle w:val="20"/>
        <w:tabs>
          <w:tab w:val="right" w:leader="dot" w:pos="9354"/>
        </w:tabs>
      </w:pPr>
      <w:r>
        <w:rPr>
          <w:color w:val="FF0000"/>
        </w:rPr>
        <w:fldChar w:fldCharType="begin"/>
      </w:r>
      <w:r>
        <w:instrText xml:space="preserve"> HYPERLINK \l _Toc11601 </w:instrText>
      </w:r>
      <w:r>
        <w:fldChar w:fldCharType="separate"/>
      </w:r>
      <w:r>
        <w:rPr>
          <w:rFonts w:hint="eastAsia" w:ascii="黑体" w:hAnsi="Times New Roman" w:eastAsia="黑体" w:cs="Times New Roman"/>
          <w:spacing w:val="100"/>
          <w:lang w:val="en-US" w:eastAsia="zh-CN" w:bidi="ar-SA"/>
        </w:rPr>
        <w:t xml:space="preserve">附录B </w:t>
      </w:r>
      <w:r>
        <w:t xml:space="preserve"> </w:t>
      </w:r>
      <w:r>
        <w:rPr>
          <w:rFonts w:hint="eastAsia"/>
        </w:rPr>
        <w:t>（资料性）</w:t>
      </w:r>
      <w:r>
        <w:t xml:space="preserve"> </w:t>
      </w:r>
      <w:r>
        <w:rPr>
          <w:rFonts w:hint="eastAsia"/>
          <w:lang w:val="en-US" w:eastAsia="zh-CN"/>
        </w:rPr>
        <w:t>导架爬升式工作平台</w:t>
      </w:r>
      <w:r>
        <w:rPr>
          <w:rFonts w:hint="eastAsia"/>
        </w:rPr>
        <w:t>安装检查验收</w:t>
      </w:r>
      <w:r>
        <w:rPr>
          <w:rFonts w:hint="eastAsia"/>
          <w:lang w:val="en-US" w:eastAsia="zh-CN"/>
        </w:rPr>
        <w:t>记录</w:t>
      </w:r>
      <w:r>
        <w:rPr>
          <w:rFonts w:hint="eastAsia"/>
        </w:rPr>
        <w:t>表</w:t>
      </w:r>
      <w:r>
        <w:tab/>
      </w:r>
      <w:r>
        <w:fldChar w:fldCharType="begin"/>
      </w:r>
      <w:r>
        <w:instrText xml:space="preserve"> PAGEREF _Toc11601 \h </w:instrText>
      </w:r>
      <w:r>
        <w:fldChar w:fldCharType="separate"/>
      </w:r>
      <w:r>
        <w:t>15</w:t>
      </w:r>
      <w:r>
        <w:fldChar w:fldCharType="end"/>
      </w:r>
      <w:r>
        <w:rPr>
          <w:color w:val="FF0000"/>
        </w:rPr>
        <w:fldChar w:fldCharType="end"/>
      </w:r>
    </w:p>
    <w:p w14:paraId="4DC7F793">
      <w:pPr>
        <w:pStyle w:val="104"/>
        <w:spacing w:after="360"/>
        <w:rPr>
          <w:color w:val="FF0000"/>
        </w:rPr>
        <w:sectPr>
          <w:headerReference r:id="rId9" w:type="default"/>
          <w:footerReference r:id="rId11" w:type="default"/>
          <w:headerReference r:id="rId10" w:type="even"/>
          <w:pgSz w:w="11906" w:h="16838"/>
          <w:pgMar w:top="1928" w:right="1134" w:bottom="1134" w:left="1134" w:header="1418" w:footer="1134" w:gutter="284"/>
          <w:pgBorders>
            <w:top w:val="none" w:sz="0" w:space="0"/>
            <w:left w:val="none" w:sz="0" w:space="0"/>
            <w:bottom w:val="none" w:sz="0" w:space="0"/>
            <w:right w:val="none" w:sz="0" w:space="0"/>
          </w:pgBorders>
          <w:pgNumType w:fmt="upperRoman" w:start="1"/>
          <w:cols w:space="720" w:num="1"/>
          <w:formProt w:val="0"/>
          <w:docGrid w:linePitch="312" w:charSpace="0"/>
        </w:sectPr>
      </w:pPr>
      <w:r>
        <w:rPr>
          <w:color w:val="FF0000"/>
        </w:rPr>
        <w:fldChar w:fldCharType="end"/>
      </w:r>
    </w:p>
    <w:bookmarkEnd w:id="9"/>
    <w:p w14:paraId="40172319">
      <w:pPr>
        <w:pStyle w:val="102"/>
        <w:spacing w:before="560" w:after="360"/>
        <w:rPr>
          <w:color w:val="auto"/>
        </w:rPr>
      </w:pPr>
      <w:bookmarkStart w:id="13" w:name="_Toc18922"/>
      <w:bookmarkStart w:id="14" w:name="BookMark2"/>
      <w:r>
        <w:rPr>
          <w:color w:val="auto"/>
          <w:spacing w:val="320"/>
        </w:rPr>
        <w:t>前</w:t>
      </w:r>
      <w:r>
        <w:rPr>
          <w:color w:val="auto"/>
        </w:rPr>
        <w:t>言</w:t>
      </w:r>
      <w:bookmarkEnd w:id="10"/>
      <w:bookmarkEnd w:id="11"/>
      <w:bookmarkEnd w:id="12"/>
      <w:bookmarkEnd w:id="13"/>
    </w:p>
    <w:p w14:paraId="6DCA16AF">
      <w:pPr>
        <w:pStyle w:val="39"/>
        <w:keepNext w:val="0"/>
        <w:keepLines w:val="0"/>
        <w:pageBreakBefore w:val="0"/>
        <w:kinsoku/>
        <w:wordWrap/>
        <w:overflowPunct/>
        <w:topLinePunct w:val="0"/>
        <w:bidi w:val="0"/>
        <w:snapToGrid/>
        <w:spacing w:line="360" w:lineRule="exact"/>
        <w:ind w:firstLine="420"/>
        <w:textAlignment w:val="auto"/>
        <w:rPr>
          <w:color w:val="auto"/>
        </w:rPr>
      </w:pPr>
      <w:r>
        <w:rPr>
          <w:rFonts w:hint="eastAsia"/>
          <w:color w:val="auto"/>
        </w:rPr>
        <w:t>本文件按照GB/T 1.1—2020《标准化工作导则  第1部分：标准化文件的结构和起草规则》的规定起草。</w:t>
      </w:r>
    </w:p>
    <w:p w14:paraId="4F472A44">
      <w:pPr>
        <w:keepNext w:val="0"/>
        <w:keepLines w:val="0"/>
        <w:pageBreakBefore w:val="0"/>
        <w:kinsoku/>
        <w:wordWrap/>
        <w:overflowPunct/>
        <w:topLinePunct w:val="0"/>
        <w:bidi w:val="0"/>
        <w:adjustRightInd/>
        <w:snapToGrid/>
        <w:spacing w:line="360" w:lineRule="exact"/>
        <w:ind w:firstLine="416" w:firstLineChars="200"/>
        <w:textAlignment w:val="auto"/>
        <w:rPr>
          <w:rFonts w:ascii="宋体" w:hAnsi="宋体" w:cs="宋体"/>
          <w:color w:val="auto"/>
          <w:spacing w:val="-2"/>
        </w:rPr>
      </w:pPr>
      <w:r>
        <w:rPr>
          <w:rFonts w:ascii="宋体" w:hAnsi="宋体" w:cs="宋体"/>
          <w:color w:val="auto"/>
          <w:spacing w:val="-1"/>
        </w:rPr>
        <w:t>本标准参考了</w:t>
      </w:r>
      <w:r>
        <w:rPr>
          <w:rFonts w:hint="eastAsia" w:ascii="Times New Roman" w:hAnsi="Times New Roman"/>
          <w:color w:val="auto"/>
        </w:rPr>
        <w:t>GB/T</w:t>
      </w:r>
      <w:r>
        <w:rPr>
          <w:rFonts w:ascii="Times New Roman" w:hAnsi="Times New Roman"/>
          <w:color w:val="auto"/>
        </w:rPr>
        <w:t xml:space="preserve"> 27547-2011</w:t>
      </w:r>
      <w:r>
        <w:rPr>
          <w:rFonts w:hint="eastAsia" w:ascii="Times New Roman" w:hAnsi="Times New Roman"/>
          <w:color w:val="auto"/>
        </w:rPr>
        <w:t>《升降工作平台 导架爬升式工作平台》</w:t>
      </w:r>
      <w:r>
        <w:rPr>
          <w:rFonts w:ascii="宋体" w:hAnsi="宋体" w:cs="宋体"/>
          <w:color w:val="auto"/>
          <w:spacing w:val="-2"/>
        </w:rPr>
        <w:t>。</w:t>
      </w:r>
    </w:p>
    <w:p w14:paraId="1F761ED4">
      <w:pPr>
        <w:pStyle w:val="235"/>
        <w:keepNext w:val="0"/>
        <w:keepLines w:val="0"/>
        <w:pageBreakBefore w:val="0"/>
        <w:kinsoku/>
        <w:wordWrap/>
        <w:overflowPunct/>
        <w:topLinePunct w:val="0"/>
        <w:bidi w:val="0"/>
        <w:snapToGrid/>
        <w:spacing w:line="360" w:lineRule="exact"/>
        <w:textAlignment w:val="auto"/>
        <w:rPr>
          <w:rFonts w:hAnsi="宋体"/>
          <w:color w:val="auto"/>
        </w:rPr>
      </w:pPr>
      <w:r>
        <w:rPr>
          <w:rFonts w:hAnsi="宋体"/>
          <w:color w:val="auto"/>
        </w:rPr>
        <w:t>本标准代替</w:t>
      </w:r>
      <w:r>
        <w:rPr>
          <w:rFonts w:hint="eastAsia" w:ascii="Times New Roman" w:hAnsi="Times New Roman" w:eastAsia="Times New Roman"/>
          <w:color w:val="auto"/>
          <w:spacing w:val="-1"/>
          <w:kern w:val="2"/>
          <w:szCs w:val="21"/>
        </w:rPr>
        <w:t>T/CCMA</w:t>
      </w:r>
      <w:r>
        <w:rPr>
          <w:rFonts w:ascii="Times New Roman" w:hAnsi="Times New Roman" w:eastAsia="Times New Roman"/>
          <w:color w:val="auto"/>
          <w:spacing w:val="-1"/>
          <w:kern w:val="2"/>
          <w:szCs w:val="21"/>
        </w:rPr>
        <w:t xml:space="preserve"> 001</w:t>
      </w:r>
      <w:r>
        <w:rPr>
          <w:rFonts w:hint="eastAsia" w:ascii="Times New Roman" w:hAnsi="Times New Roman" w:eastAsia="Times New Roman"/>
          <w:color w:val="auto"/>
          <w:spacing w:val="-1"/>
          <w:kern w:val="2"/>
          <w:szCs w:val="21"/>
        </w:rPr>
        <w:t>6</w:t>
      </w:r>
      <w:r>
        <w:rPr>
          <w:rFonts w:ascii="Times New Roman" w:hAnsi="Times New Roman" w:eastAsia="Times New Roman"/>
          <w:color w:val="auto"/>
          <w:spacing w:val="-1"/>
          <w:kern w:val="2"/>
          <w:szCs w:val="21"/>
        </w:rPr>
        <w:t>-2011</w:t>
      </w:r>
      <w:r>
        <w:rPr>
          <w:rFonts w:hAnsi="宋体"/>
          <w:color w:val="auto"/>
        </w:rPr>
        <w:t>《</w:t>
      </w:r>
      <w:r>
        <w:rPr>
          <w:rFonts w:hint="eastAsia" w:hAnsi="宋体"/>
          <w:color w:val="auto"/>
          <w:lang w:eastAsia="zh-CN"/>
        </w:rPr>
        <w:t>外墙</w:t>
      </w:r>
      <w:r>
        <w:rPr>
          <w:rFonts w:hint="eastAsia" w:hAnsi="宋体"/>
          <w:color w:val="auto"/>
          <w:lang w:val="en-US" w:eastAsia="zh-CN"/>
        </w:rPr>
        <w:t>保温</w:t>
      </w:r>
      <w:r>
        <w:rPr>
          <w:rFonts w:hint="eastAsia" w:hAnsi="宋体"/>
          <w:color w:val="auto"/>
          <w:lang w:eastAsia="zh-CN"/>
        </w:rPr>
        <w:t>施工作业平台</w:t>
      </w:r>
      <w:r>
        <w:rPr>
          <w:rFonts w:hint="eastAsia" w:hAnsi="宋体"/>
          <w:color w:val="auto"/>
        </w:rPr>
        <w:t>安装、拆卸和使用安全技术规程</w:t>
      </w:r>
      <w:r>
        <w:rPr>
          <w:rFonts w:hAnsi="宋体"/>
          <w:color w:val="auto"/>
        </w:rPr>
        <w:t>》，与</w:t>
      </w:r>
      <w:r>
        <w:rPr>
          <w:rFonts w:hint="eastAsia" w:ascii="Times New Roman" w:hAnsi="Times New Roman" w:eastAsia="Times New Roman"/>
          <w:color w:val="auto"/>
          <w:spacing w:val="-1"/>
          <w:kern w:val="2"/>
          <w:szCs w:val="21"/>
        </w:rPr>
        <w:t>T/CCMA</w:t>
      </w:r>
      <w:r>
        <w:rPr>
          <w:rFonts w:hint="eastAsia" w:ascii="Times New Roman" w:hAnsi="Times New Roman"/>
          <w:color w:val="auto"/>
          <w:spacing w:val="-1"/>
          <w:kern w:val="2"/>
          <w:szCs w:val="21"/>
          <w:lang w:val="en-US" w:eastAsia="zh-CN"/>
        </w:rPr>
        <w:t xml:space="preserve"> </w:t>
      </w:r>
      <w:r>
        <w:rPr>
          <w:rFonts w:ascii="Times New Roman" w:hAnsi="Times New Roman" w:eastAsia="Times New Roman"/>
          <w:color w:val="auto"/>
          <w:spacing w:val="-1"/>
          <w:kern w:val="2"/>
          <w:szCs w:val="21"/>
        </w:rPr>
        <w:t>001</w:t>
      </w:r>
      <w:r>
        <w:rPr>
          <w:rFonts w:hint="eastAsia" w:ascii="Times New Roman" w:hAnsi="Times New Roman" w:eastAsia="Times New Roman"/>
          <w:color w:val="auto"/>
          <w:spacing w:val="-1"/>
          <w:kern w:val="2"/>
          <w:szCs w:val="21"/>
        </w:rPr>
        <w:t>6</w:t>
      </w:r>
      <w:r>
        <w:rPr>
          <w:rFonts w:ascii="Times New Roman" w:hAnsi="Times New Roman" w:eastAsia="Times New Roman"/>
          <w:color w:val="auto"/>
          <w:spacing w:val="-1"/>
          <w:kern w:val="2"/>
          <w:szCs w:val="21"/>
        </w:rPr>
        <w:t>-2011</w:t>
      </w:r>
      <w:r>
        <w:rPr>
          <w:rFonts w:hAnsi="宋体"/>
          <w:color w:val="auto"/>
        </w:rPr>
        <w:t>相比</w:t>
      </w:r>
      <w:r>
        <w:rPr>
          <w:rFonts w:hint="eastAsia" w:hAnsi="宋体"/>
          <w:color w:val="auto"/>
          <w:lang w:eastAsia="zh-CN"/>
        </w:rPr>
        <w:t>，</w:t>
      </w:r>
      <w:r>
        <w:rPr>
          <w:rFonts w:hint="eastAsia" w:hAnsi="宋体"/>
          <w:color w:val="auto"/>
          <w:lang w:val="en-US" w:eastAsia="zh-CN"/>
        </w:rPr>
        <w:t>除结构调整和编辑性改动外，</w:t>
      </w:r>
      <w:r>
        <w:rPr>
          <w:rFonts w:hAnsi="宋体"/>
          <w:color w:val="auto"/>
        </w:rPr>
        <w:t>主要技术变化如下：</w:t>
      </w:r>
    </w:p>
    <w:p w14:paraId="4372728E">
      <w:pPr>
        <w:pStyle w:val="139"/>
        <w:keepNext w:val="0"/>
        <w:keepLines w:val="0"/>
        <w:pageBreakBefore w:val="0"/>
        <w:kinsoku/>
        <w:wordWrap/>
        <w:overflowPunct/>
        <w:topLinePunct w:val="0"/>
        <w:bidi w:val="0"/>
        <w:snapToGrid/>
        <w:spacing w:line="360" w:lineRule="exact"/>
        <w:textAlignment w:val="auto"/>
        <w:rPr>
          <w:rFonts w:hint="eastAsia"/>
          <w:color w:val="auto"/>
        </w:rPr>
      </w:pPr>
      <w:r>
        <w:rPr>
          <w:rFonts w:hint="eastAsia"/>
          <w:color w:val="auto"/>
          <w:lang w:val="en-US" w:eastAsia="zh-CN"/>
        </w:rPr>
        <w:t>删除了与高处作业吊篮安装、使用及拆卸相关的全部内容；</w:t>
      </w:r>
    </w:p>
    <w:p w14:paraId="0A763EFF">
      <w:pPr>
        <w:pStyle w:val="139"/>
        <w:keepNext w:val="0"/>
        <w:keepLines w:val="0"/>
        <w:pageBreakBefore w:val="0"/>
        <w:kinsoku/>
        <w:wordWrap/>
        <w:overflowPunct/>
        <w:topLinePunct w:val="0"/>
        <w:bidi w:val="0"/>
        <w:snapToGrid/>
        <w:spacing w:line="360" w:lineRule="exact"/>
        <w:textAlignment w:val="auto"/>
        <w:rPr>
          <w:rFonts w:hint="eastAsia"/>
          <w:color w:val="auto"/>
        </w:rPr>
      </w:pPr>
      <w:r>
        <w:rPr>
          <w:rFonts w:hint="eastAsia"/>
          <w:color w:val="auto"/>
        </w:rPr>
        <w:t>将标准名称由“外墙保温施工作业平台安装、拆卸和使用安全技术规程”</w:t>
      </w:r>
      <w:r>
        <w:rPr>
          <w:rFonts w:hint="eastAsia"/>
          <w:color w:val="auto"/>
          <w:lang w:val="en-US" w:eastAsia="zh-CN"/>
        </w:rPr>
        <w:t>更改</w:t>
      </w:r>
      <w:r>
        <w:rPr>
          <w:rFonts w:hint="eastAsia"/>
          <w:color w:val="auto"/>
        </w:rPr>
        <w:t>为“</w:t>
      </w:r>
      <w:r>
        <w:rPr>
          <w:rFonts w:hint="eastAsia"/>
          <w:color w:val="auto"/>
          <w:lang w:val="en-US" w:eastAsia="zh-CN"/>
        </w:rPr>
        <w:t>导架爬升式工作平台</w:t>
      </w:r>
      <w:r>
        <w:rPr>
          <w:rFonts w:hint="eastAsia"/>
          <w:color w:val="auto"/>
        </w:rPr>
        <w:t>安装、拆卸</w:t>
      </w:r>
      <w:r>
        <w:rPr>
          <w:rFonts w:hint="eastAsia"/>
          <w:color w:val="auto"/>
          <w:lang w:val="en-US" w:eastAsia="zh-CN"/>
        </w:rPr>
        <w:t>安</w:t>
      </w:r>
      <w:r>
        <w:rPr>
          <w:rFonts w:hint="eastAsia"/>
          <w:color w:val="auto"/>
        </w:rPr>
        <w:t>全技术规程”</w:t>
      </w:r>
      <w:r>
        <w:rPr>
          <w:rFonts w:hint="eastAsia"/>
          <w:color w:val="auto"/>
          <w:lang w:eastAsia="zh-CN"/>
        </w:rPr>
        <w:t>；</w:t>
      </w:r>
    </w:p>
    <w:p w14:paraId="026BE066">
      <w:pPr>
        <w:pStyle w:val="139"/>
        <w:keepNext w:val="0"/>
        <w:keepLines w:val="0"/>
        <w:pageBreakBefore w:val="0"/>
        <w:kinsoku/>
        <w:wordWrap/>
        <w:overflowPunct/>
        <w:topLinePunct w:val="0"/>
        <w:bidi w:val="0"/>
        <w:snapToGrid/>
        <w:spacing w:line="360" w:lineRule="exact"/>
        <w:textAlignment w:val="auto"/>
        <w:rPr>
          <w:rFonts w:hint="eastAsia"/>
          <w:color w:val="auto"/>
        </w:rPr>
      </w:pPr>
      <w:r>
        <w:rPr>
          <w:rFonts w:hint="eastAsia"/>
          <w:color w:val="auto"/>
          <w:lang w:val="en-US" w:eastAsia="zh-CN"/>
        </w:rPr>
        <w:t>将原标准的“外墙保温施工作业平台”都更改为“导架爬升式工作平台”；</w:t>
      </w:r>
    </w:p>
    <w:p w14:paraId="6E47ACB6">
      <w:pPr>
        <w:pStyle w:val="139"/>
        <w:keepNext w:val="0"/>
        <w:keepLines w:val="0"/>
        <w:pageBreakBefore w:val="0"/>
        <w:kinsoku/>
        <w:wordWrap/>
        <w:overflowPunct/>
        <w:topLinePunct w:val="0"/>
        <w:bidi w:val="0"/>
        <w:snapToGrid/>
        <w:spacing w:line="360" w:lineRule="exact"/>
        <w:textAlignment w:val="auto"/>
        <w:rPr>
          <w:rFonts w:hint="eastAsia"/>
          <w:color w:val="auto"/>
        </w:rPr>
      </w:pPr>
      <w:r>
        <w:rPr>
          <w:rFonts w:hint="eastAsia"/>
          <w:color w:val="auto"/>
        </w:rPr>
        <w:t>删除</w:t>
      </w:r>
      <w:r>
        <w:rPr>
          <w:rFonts w:hint="eastAsia"/>
          <w:color w:val="auto"/>
          <w:lang w:val="en-US" w:eastAsia="zh-CN"/>
        </w:rPr>
        <w:t>了</w:t>
      </w:r>
      <w:r>
        <w:rPr>
          <w:rFonts w:hint="eastAsia"/>
          <w:color w:val="auto"/>
        </w:rPr>
        <w:t>“本标准不适用于建筑外立面脚手架或附着升降脚手架”</w:t>
      </w:r>
      <w:r>
        <w:rPr>
          <w:rFonts w:hint="eastAsia"/>
          <w:color w:val="auto"/>
          <w:lang w:val="en-US" w:eastAsia="zh-CN"/>
        </w:rPr>
        <w:t>的内容（见2011年版的第1章）；</w:t>
      </w:r>
    </w:p>
    <w:p w14:paraId="5E63ED8A">
      <w:pPr>
        <w:pStyle w:val="139"/>
        <w:keepNext w:val="0"/>
        <w:keepLines w:val="0"/>
        <w:pageBreakBefore w:val="0"/>
        <w:kinsoku/>
        <w:wordWrap/>
        <w:overflowPunct/>
        <w:topLinePunct w:val="0"/>
        <w:bidi w:val="0"/>
        <w:snapToGrid/>
        <w:spacing w:line="360" w:lineRule="exact"/>
        <w:textAlignment w:val="auto"/>
        <w:rPr>
          <w:rFonts w:hint="eastAsia"/>
          <w:color w:val="auto"/>
        </w:rPr>
      </w:pPr>
      <w:r>
        <w:rPr>
          <w:rFonts w:hint="eastAsia"/>
          <w:color w:val="auto"/>
          <w:lang w:val="en-US" w:eastAsia="zh-CN"/>
        </w:rPr>
        <w:t>更改了“本标准适用于建筑施工、老旧建筑改造（如外墙翻新、增加外墙保温材料等）、烟囱及冷却塔施工与维护</w:t>
      </w:r>
      <w:r>
        <w:rPr>
          <w:rFonts w:hint="eastAsia" w:ascii="宋体" w:hAnsi="宋体" w:cs="宋体"/>
          <w:spacing w:val="1"/>
          <w:highlight w:val="none"/>
          <w:lang w:val="en-US" w:eastAsia="zh-CN"/>
        </w:rPr>
        <w:t>用的</w:t>
      </w:r>
      <w:r>
        <w:rPr>
          <w:rFonts w:hint="eastAsia" w:ascii="宋体" w:hAnsi="宋体" w:cs="宋体"/>
          <w:spacing w:val="1"/>
        </w:rPr>
        <w:t>导架爬升式工作平台</w:t>
      </w:r>
      <w:r>
        <w:rPr>
          <w:rFonts w:hint="eastAsia"/>
          <w:color w:val="auto"/>
          <w:lang w:val="en-US" w:eastAsia="zh-CN"/>
        </w:rPr>
        <w:t>”的内容（见第1章）；</w:t>
      </w:r>
    </w:p>
    <w:p w14:paraId="12E1A54A">
      <w:pPr>
        <w:pStyle w:val="139"/>
        <w:keepNext w:val="0"/>
        <w:keepLines w:val="0"/>
        <w:pageBreakBefore w:val="0"/>
        <w:kinsoku/>
        <w:wordWrap/>
        <w:overflowPunct/>
        <w:topLinePunct w:val="0"/>
        <w:bidi w:val="0"/>
        <w:snapToGrid/>
        <w:spacing w:line="360" w:lineRule="exact"/>
        <w:textAlignment w:val="auto"/>
        <w:rPr>
          <w:rFonts w:hint="eastAsia"/>
          <w:color w:val="auto"/>
        </w:rPr>
      </w:pPr>
      <w:r>
        <w:rPr>
          <w:rFonts w:hint="eastAsia"/>
          <w:color w:val="auto"/>
          <w:lang w:val="en-US" w:eastAsia="zh-CN"/>
        </w:rPr>
        <w:t>更改了</w:t>
      </w:r>
      <w:r>
        <w:rPr>
          <w:rFonts w:hint="eastAsia"/>
          <w:color w:val="auto"/>
        </w:rPr>
        <w:t>“规范性引用文件”中的相关内容（见</w:t>
      </w:r>
      <w:r>
        <w:rPr>
          <w:rFonts w:hint="eastAsia"/>
          <w:color w:val="auto"/>
          <w:lang w:val="en-US" w:eastAsia="zh-CN"/>
        </w:rPr>
        <w:t>第</w:t>
      </w:r>
      <w:r>
        <w:rPr>
          <w:rFonts w:hint="eastAsia"/>
          <w:color w:val="auto"/>
        </w:rPr>
        <w:t>2</w:t>
      </w:r>
      <w:r>
        <w:rPr>
          <w:rFonts w:hint="eastAsia"/>
          <w:color w:val="auto"/>
          <w:lang w:val="en-US" w:eastAsia="zh-CN"/>
        </w:rPr>
        <w:t>章</w:t>
      </w:r>
      <w:r>
        <w:rPr>
          <w:rFonts w:hint="eastAsia"/>
          <w:color w:val="auto"/>
        </w:rPr>
        <w:t>）；</w:t>
      </w:r>
    </w:p>
    <w:p w14:paraId="0EDC6437">
      <w:pPr>
        <w:pStyle w:val="139"/>
        <w:keepNext w:val="0"/>
        <w:keepLines w:val="0"/>
        <w:pageBreakBefore w:val="0"/>
        <w:kinsoku/>
        <w:wordWrap/>
        <w:overflowPunct/>
        <w:topLinePunct w:val="0"/>
        <w:bidi w:val="0"/>
        <w:snapToGrid/>
        <w:spacing w:line="360" w:lineRule="exact"/>
        <w:textAlignment w:val="auto"/>
        <w:rPr>
          <w:rFonts w:hint="eastAsia"/>
          <w:color w:val="auto"/>
        </w:rPr>
      </w:pPr>
      <w:r>
        <w:rPr>
          <w:rFonts w:hint="eastAsia"/>
          <w:color w:val="auto"/>
          <w:lang w:val="en-US" w:eastAsia="zh-CN"/>
        </w:rPr>
        <w:t>更改了术语及定义（见第3章，2011年版的第3章）；</w:t>
      </w:r>
    </w:p>
    <w:p w14:paraId="5A3B8BC5">
      <w:pPr>
        <w:pStyle w:val="139"/>
        <w:keepNext w:val="0"/>
        <w:keepLines w:val="0"/>
        <w:pageBreakBefore w:val="0"/>
        <w:kinsoku/>
        <w:wordWrap/>
        <w:overflowPunct/>
        <w:topLinePunct w:val="0"/>
        <w:bidi w:val="0"/>
        <w:snapToGrid/>
        <w:spacing w:line="360" w:lineRule="exact"/>
        <w:textAlignment w:val="auto"/>
        <w:rPr>
          <w:rFonts w:hint="eastAsia"/>
          <w:color w:val="auto"/>
        </w:rPr>
      </w:pPr>
      <w:r>
        <w:rPr>
          <w:rFonts w:hint="eastAsia"/>
          <w:color w:val="auto"/>
          <w:lang w:val="en-US" w:eastAsia="zh-CN"/>
        </w:rPr>
        <w:t>删除了“外墙保温施工作业平台的</w:t>
      </w:r>
      <w:r>
        <w:rPr>
          <w:rFonts w:hint="eastAsia"/>
          <w:color w:val="auto"/>
        </w:rPr>
        <w:t>安装、拆卸单位应具备政府或产品归口行业协会颁发的产品安装、拆卸相应的资质证书</w:t>
      </w:r>
      <w:r>
        <w:rPr>
          <w:rFonts w:hint="eastAsia"/>
          <w:color w:val="auto"/>
          <w:lang w:val="en-US" w:eastAsia="zh-CN"/>
        </w:rPr>
        <w:t>”的要求[见2011年版的4.1a)]</w:t>
      </w:r>
      <w:r>
        <w:rPr>
          <w:rFonts w:hint="eastAsia"/>
          <w:color w:val="auto"/>
        </w:rPr>
        <w:t>；</w:t>
      </w:r>
    </w:p>
    <w:p w14:paraId="65C1D1FB">
      <w:pPr>
        <w:pStyle w:val="139"/>
        <w:keepNext w:val="0"/>
        <w:keepLines w:val="0"/>
        <w:pageBreakBefore w:val="0"/>
        <w:kinsoku/>
        <w:wordWrap/>
        <w:overflowPunct/>
        <w:topLinePunct w:val="0"/>
        <w:bidi w:val="0"/>
        <w:snapToGrid/>
        <w:spacing w:line="360" w:lineRule="exact"/>
        <w:textAlignment w:val="auto"/>
        <w:rPr>
          <w:rFonts w:hint="eastAsia"/>
          <w:color w:val="auto"/>
        </w:rPr>
      </w:pPr>
      <w:r>
        <w:rPr>
          <w:rFonts w:hint="eastAsia"/>
          <w:color w:val="auto"/>
        </w:rPr>
        <w:t>删除了“</w:t>
      </w:r>
      <w:r>
        <w:rPr>
          <w:rFonts w:hint="eastAsia"/>
          <w:color w:val="auto"/>
          <w:lang w:val="en-US" w:eastAsia="zh-CN"/>
        </w:rPr>
        <w:t>外墙保温施工作业平台的</w:t>
      </w:r>
      <w:r>
        <w:rPr>
          <w:rFonts w:hint="eastAsia"/>
          <w:color w:val="auto"/>
        </w:rPr>
        <w:t>安装、拆卸单位应具有资质评审规定的专业技术人员”的要求[见201</w:t>
      </w:r>
      <w:r>
        <w:rPr>
          <w:rFonts w:hint="eastAsia"/>
          <w:color w:val="auto"/>
          <w:lang w:val="en-US" w:eastAsia="zh-CN"/>
        </w:rPr>
        <w:t>1</w:t>
      </w:r>
      <w:r>
        <w:rPr>
          <w:rFonts w:hint="eastAsia"/>
          <w:color w:val="auto"/>
        </w:rPr>
        <w:t>年版的4.1 b)]</w:t>
      </w:r>
      <w:r>
        <w:rPr>
          <w:rFonts w:hint="eastAsia"/>
          <w:color w:val="auto"/>
          <w:lang w:eastAsia="zh-CN"/>
        </w:rPr>
        <w:t>；</w:t>
      </w:r>
    </w:p>
    <w:p w14:paraId="1494722C">
      <w:pPr>
        <w:pStyle w:val="139"/>
        <w:keepNext w:val="0"/>
        <w:keepLines w:val="0"/>
        <w:pageBreakBefore w:val="0"/>
        <w:kinsoku/>
        <w:wordWrap/>
        <w:overflowPunct/>
        <w:topLinePunct w:val="0"/>
        <w:bidi w:val="0"/>
        <w:snapToGrid/>
        <w:spacing w:line="360" w:lineRule="exact"/>
        <w:textAlignment w:val="auto"/>
        <w:rPr>
          <w:rFonts w:hint="eastAsia"/>
          <w:color w:val="auto"/>
        </w:rPr>
      </w:pPr>
      <w:r>
        <w:rPr>
          <w:rFonts w:hint="eastAsia"/>
          <w:color w:val="auto"/>
          <w:lang w:val="en-US" w:eastAsia="zh-CN"/>
        </w:rPr>
        <w:t>删除了“外墙保温施工作业平台</w:t>
      </w:r>
      <w:r>
        <w:rPr>
          <w:rFonts w:hint="eastAsia"/>
          <w:color w:val="auto"/>
        </w:rPr>
        <w:t>应具有政府或产品归口行业协会颁发的产品生产资质证书</w:t>
      </w:r>
      <w:r>
        <w:rPr>
          <w:rFonts w:hint="eastAsia"/>
          <w:color w:val="auto"/>
          <w:lang w:eastAsia="zh-CN"/>
        </w:rPr>
        <w:t>、</w:t>
      </w:r>
      <w:r>
        <w:rPr>
          <w:rFonts w:hint="eastAsia"/>
          <w:color w:val="auto"/>
        </w:rPr>
        <w:t>产品鉴定证书和产品检测报告</w:t>
      </w:r>
      <w:r>
        <w:rPr>
          <w:rFonts w:hint="eastAsia"/>
          <w:color w:val="auto"/>
          <w:lang w:val="en-US" w:eastAsia="zh-CN"/>
        </w:rPr>
        <w:t>”的要求，增加了“</w:t>
      </w:r>
      <w:r>
        <w:rPr>
          <w:rFonts w:hint="eastAsia"/>
        </w:rPr>
        <w:t>导架爬升式工作平台应</w:t>
      </w:r>
      <w:r>
        <w:rPr>
          <w:rFonts w:hint="eastAsia"/>
          <w:lang w:val="en-US" w:eastAsia="zh-CN"/>
        </w:rPr>
        <w:t>具有</w:t>
      </w:r>
      <w:r>
        <w:rPr>
          <w:rFonts w:hint="eastAsia"/>
        </w:rPr>
        <w:t>产品铭牌</w:t>
      </w:r>
      <w:r>
        <w:rPr>
          <w:rFonts w:hint="eastAsia"/>
          <w:color w:val="auto"/>
          <w:lang w:val="en-US" w:eastAsia="zh-CN"/>
        </w:rPr>
        <w:t>”及具体包含的内容</w:t>
      </w:r>
      <w:r>
        <w:rPr>
          <w:rFonts w:hint="eastAsia"/>
          <w:color w:val="auto"/>
        </w:rPr>
        <w:t>（见</w:t>
      </w:r>
      <w:r>
        <w:rPr>
          <w:rFonts w:hint="eastAsia"/>
          <w:color w:val="auto"/>
          <w:lang w:val="en-US" w:eastAsia="zh-CN"/>
        </w:rPr>
        <w:t>4.2，</w:t>
      </w:r>
      <w:r>
        <w:rPr>
          <w:rFonts w:hint="eastAsia"/>
          <w:color w:val="auto"/>
        </w:rPr>
        <w:t>201</w:t>
      </w:r>
      <w:r>
        <w:rPr>
          <w:rFonts w:hint="eastAsia"/>
          <w:color w:val="auto"/>
          <w:lang w:val="en-US" w:eastAsia="zh-CN"/>
        </w:rPr>
        <w:t>1</w:t>
      </w:r>
      <w:r>
        <w:rPr>
          <w:rFonts w:hint="eastAsia"/>
          <w:color w:val="auto"/>
        </w:rPr>
        <w:t>年版的4.2）</w:t>
      </w:r>
      <w:r>
        <w:rPr>
          <w:rFonts w:hint="eastAsia"/>
          <w:color w:val="auto"/>
          <w:lang w:eastAsia="zh-CN"/>
        </w:rPr>
        <w:t>；</w:t>
      </w:r>
    </w:p>
    <w:p w14:paraId="66CD53F1">
      <w:pPr>
        <w:pStyle w:val="139"/>
        <w:keepNext w:val="0"/>
        <w:keepLines w:val="0"/>
        <w:pageBreakBefore w:val="0"/>
        <w:kinsoku/>
        <w:wordWrap/>
        <w:overflowPunct/>
        <w:topLinePunct w:val="0"/>
        <w:bidi w:val="0"/>
        <w:snapToGrid/>
        <w:spacing w:line="360" w:lineRule="exact"/>
        <w:textAlignment w:val="auto"/>
        <w:rPr>
          <w:rFonts w:hint="eastAsia"/>
          <w:color w:val="auto"/>
        </w:rPr>
      </w:pPr>
      <w:r>
        <w:rPr>
          <w:rFonts w:hint="eastAsia"/>
          <w:color w:val="auto"/>
        </w:rPr>
        <w:t>更改了</w:t>
      </w:r>
      <w:r>
        <w:rPr>
          <w:rFonts w:hint="eastAsia"/>
          <w:color w:val="auto"/>
          <w:lang w:val="en-US" w:eastAsia="zh-CN"/>
        </w:rPr>
        <w:t>对</w:t>
      </w:r>
      <w:r>
        <w:rPr>
          <w:rFonts w:hint="eastAsia"/>
          <w:color w:val="auto"/>
        </w:rPr>
        <w:t>导架爬升式工作平台安装、拆卸专项施工方案的相关要求（见4.</w:t>
      </w:r>
      <w:r>
        <w:rPr>
          <w:rFonts w:hint="eastAsia"/>
          <w:color w:val="auto"/>
          <w:lang w:val="en-US" w:eastAsia="zh-CN"/>
        </w:rPr>
        <w:t>3</w:t>
      </w:r>
      <w:r>
        <w:rPr>
          <w:rFonts w:hint="eastAsia"/>
          <w:color w:val="auto"/>
        </w:rPr>
        <w:t>，201</w:t>
      </w:r>
      <w:r>
        <w:rPr>
          <w:rFonts w:hint="eastAsia"/>
          <w:color w:val="auto"/>
          <w:lang w:val="en-US" w:eastAsia="zh-CN"/>
        </w:rPr>
        <w:t>1</w:t>
      </w:r>
      <w:r>
        <w:rPr>
          <w:rFonts w:hint="eastAsia"/>
          <w:color w:val="auto"/>
        </w:rPr>
        <w:t>年版的4.4）</w:t>
      </w:r>
      <w:r>
        <w:rPr>
          <w:rFonts w:hint="eastAsia"/>
          <w:color w:val="auto"/>
          <w:lang w:eastAsia="zh-CN"/>
        </w:rPr>
        <w:t>；</w:t>
      </w:r>
    </w:p>
    <w:p w14:paraId="457DF248">
      <w:pPr>
        <w:pStyle w:val="139"/>
        <w:keepNext w:val="0"/>
        <w:keepLines w:val="0"/>
        <w:pageBreakBefore w:val="0"/>
        <w:kinsoku/>
        <w:wordWrap/>
        <w:overflowPunct/>
        <w:topLinePunct w:val="0"/>
        <w:bidi w:val="0"/>
        <w:snapToGrid/>
        <w:spacing w:line="360" w:lineRule="exact"/>
        <w:textAlignment w:val="auto"/>
        <w:rPr>
          <w:rFonts w:hint="eastAsia"/>
          <w:color w:val="auto"/>
        </w:rPr>
      </w:pPr>
      <w:r>
        <w:rPr>
          <w:rFonts w:hint="eastAsia"/>
          <w:color w:val="auto"/>
          <w:lang w:val="en-US" w:eastAsia="zh-CN"/>
        </w:rPr>
        <w:t>删除了对</w:t>
      </w:r>
      <w:r>
        <w:rPr>
          <w:rFonts w:hint="eastAsia"/>
          <w:color w:val="auto"/>
        </w:rPr>
        <w:t>导架爬升式工作平台</w:t>
      </w:r>
      <w:r>
        <w:rPr>
          <w:rFonts w:hint="eastAsia"/>
          <w:color w:val="auto"/>
          <w:lang w:val="en-US" w:eastAsia="zh-CN"/>
        </w:rPr>
        <w:t>安装拆卸单位、租赁或产权单位、使用单位、监理单位、施工总承包单位工作职责的具体要求（见2011年版的4.7</w:t>
      </w:r>
      <w:r>
        <w:rPr>
          <w:rFonts w:hint="default" w:ascii="Times New Roman" w:hAnsi="Times New Roman" w:eastAsia="微软雅黑" w:cs="Times New Roman"/>
          <w:color w:val="auto"/>
          <w:lang w:val="en-US" w:eastAsia="zh-CN"/>
        </w:rPr>
        <w:t>~</w:t>
      </w:r>
      <w:r>
        <w:rPr>
          <w:rFonts w:hint="eastAsia"/>
          <w:color w:val="auto"/>
          <w:lang w:val="en-US" w:eastAsia="zh-CN"/>
        </w:rPr>
        <w:t>4.11）；</w:t>
      </w:r>
    </w:p>
    <w:p w14:paraId="05FFBA9C">
      <w:pPr>
        <w:pStyle w:val="139"/>
        <w:keepNext w:val="0"/>
        <w:keepLines w:val="0"/>
        <w:pageBreakBefore w:val="0"/>
        <w:kinsoku/>
        <w:wordWrap/>
        <w:overflowPunct/>
        <w:topLinePunct w:val="0"/>
        <w:bidi w:val="0"/>
        <w:snapToGrid/>
        <w:spacing w:line="360" w:lineRule="exact"/>
        <w:textAlignment w:val="auto"/>
        <w:rPr>
          <w:rFonts w:hint="eastAsia"/>
          <w:color w:val="auto"/>
        </w:rPr>
      </w:pPr>
      <w:r>
        <w:rPr>
          <w:rFonts w:hint="eastAsia"/>
          <w:color w:val="auto"/>
          <w:lang w:val="en-US" w:eastAsia="zh-CN"/>
        </w:rPr>
        <w:t>增加了“</w:t>
      </w:r>
      <w:r>
        <w:rPr>
          <w:rFonts w:hint="eastAsia"/>
        </w:rPr>
        <w:t>导架爬升式工作平台安装、拆除</w:t>
      </w:r>
      <w:r>
        <w:rPr>
          <w:rFonts w:hint="eastAsia"/>
          <w:lang w:val="en-US" w:eastAsia="zh-CN"/>
        </w:rPr>
        <w:t>的专业人员</w:t>
      </w:r>
      <w:r>
        <w:rPr>
          <w:rFonts w:hint="eastAsia"/>
        </w:rPr>
        <w:t>应接受培训、安全交底并应得到授权后方可作业</w:t>
      </w:r>
      <w:r>
        <w:rPr>
          <w:rFonts w:hint="eastAsia"/>
          <w:color w:val="auto"/>
          <w:lang w:val="en-US" w:eastAsia="zh-CN"/>
        </w:rPr>
        <w:t>”的内容，并增加了对</w:t>
      </w:r>
      <w:r>
        <w:rPr>
          <w:rFonts w:hint="eastAsia"/>
        </w:rPr>
        <w:t>培训工作的要求</w:t>
      </w:r>
      <w:r>
        <w:rPr>
          <w:rFonts w:hint="eastAsia"/>
          <w:lang w:eastAsia="zh-CN"/>
        </w:rPr>
        <w:t>（</w:t>
      </w:r>
      <w:r>
        <w:rPr>
          <w:rFonts w:hint="eastAsia"/>
          <w:lang w:val="en-US" w:eastAsia="zh-CN"/>
        </w:rPr>
        <w:t>见4.5</w:t>
      </w:r>
      <w:r>
        <w:rPr>
          <w:rFonts w:hint="eastAsia"/>
          <w:lang w:eastAsia="zh-CN"/>
        </w:rPr>
        <w:t>）；</w:t>
      </w:r>
    </w:p>
    <w:p w14:paraId="1074E141">
      <w:pPr>
        <w:pStyle w:val="139"/>
        <w:keepNext w:val="0"/>
        <w:keepLines w:val="0"/>
        <w:pageBreakBefore w:val="0"/>
        <w:kinsoku/>
        <w:wordWrap/>
        <w:overflowPunct/>
        <w:topLinePunct w:val="0"/>
        <w:bidi w:val="0"/>
        <w:snapToGrid/>
        <w:spacing w:line="360" w:lineRule="exact"/>
        <w:textAlignment w:val="auto"/>
        <w:rPr>
          <w:rFonts w:hint="eastAsia"/>
          <w:color w:val="auto"/>
        </w:rPr>
      </w:pPr>
      <w:r>
        <w:rPr>
          <w:rFonts w:hint="eastAsia"/>
          <w:color w:val="auto"/>
          <w:lang w:val="en-US" w:eastAsia="zh-CN"/>
        </w:rPr>
        <w:t>增加了“</w:t>
      </w:r>
      <w:r>
        <w:rPr>
          <w:rFonts w:hint="eastAsia"/>
          <w:color w:val="auto"/>
        </w:rPr>
        <w:t>安装前，安装人员应熟悉施工方案、任务分工，落实各项安全措施</w:t>
      </w:r>
      <w:r>
        <w:rPr>
          <w:rFonts w:hint="eastAsia"/>
          <w:color w:val="auto"/>
          <w:lang w:val="en-US" w:eastAsia="zh-CN"/>
        </w:rPr>
        <w:t>”的内容（见4.6）；</w:t>
      </w:r>
    </w:p>
    <w:p w14:paraId="066BEED1">
      <w:pPr>
        <w:pStyle w:val="139"/>
        <w:keepNext w:val="0"/>
        <w:keepLines w:val="0"/>
        <w:pageBreakBefore w:val="0"/>
        <w:kinsoku/>
        <w:wordWrap/>
        <w:overflowPunct/>
        <w:topLinePunct w:val="0"/>
        <w:bidi w:val="0"/>
        <w:snapToGrid/>
        <w:spacing w:line="360" w:lineRule="exact"/>
        <w:textAlignment w:val="auto"/>
        <w:rPr>
          <w:rFonts w:hint="eastAsia"/>
          <w:color w:val="auto"/>
        </w:rPr>
      </w:pPr>
      <w:r>
        <w:rPr>
          <w:rFonts w:hint="eastAsia"/>
          <w:color w:val="auto"/>
          <w:lang w:val="en-US" w:eastAsia="zh-CN"/>
        </w:rPr>
        <w:t>增加了“</w:t>
      </w:r>
      <w:r>
        <w:rPr>
          <w:rFonts w:hint="eastAsia"/>
        </w:rPr>
        <w:t>安装前应充分了解各构配件重量、地基基础情况、周边环境等信息。确认具备安装拆除条件后，按照专项施工方案实施</w:t>
      </w:r>
      <w:r>
        <w:rPr>
          <w:rFonts w:hint="eastAsia"/>
          <w:color w:val="auto"/>
          <w:lang w:val="en-US" w:eastAsia="zh-CN"/>
        </w:rPr>
        <w:t>”的内容（见4.7）；</w:t>
      </w:r>
    </w:p>
    <w:p w14:paraId="117F5873">
      <w:pPr>
        <w:pStyle w:val="139"/>
        <w:keepNext w:val="0"/>
        <w:keepLines w:val="0"/>
        <w:pageBreakBefore w:val="0"/>
        <w:kinsoku/>
        <w:wordWrap/>
        <w:overflowPunct/>
        <w:topLinePunct w:val="0"/>
        <w:bidi w:val="0"/>
        <w:snapToGrid/>
        <w:spacing w:line="360" w:lineRule="exact"/>
        <w:textAlignment w:val="auto"/>
        <w:rPr>
          <w:rFonts w:hint="eastAsia"/>
          <w:color w:val="auto"/>
        </w:rPr>
      </w:pPr>
      <w:r>
        <w:rPr>
          <w:rFonts w:hint="eastAsia"/>
          <w:color w:val="auto"/>
          <w:lang w:val="en-US" w:eastAsia="zh-CN"/>
        </w:rPr>
        <w:t>增加了“</w:t>
      </w:r>
      <w:r>
        <w:rPr>
          <w:rFonts w:hint="eastAsia"/>
          <w:color w:val="auto"/>
        </w:rPr>
        <w:t>导架爬升式工作平台如存在使用延伸平台的情况，应在产品说明文件中对延伸平台所允许的荷载值和相应的工作条件作出明确规定</w:t>
      </w:r>
      <w:r>
        <w:rPr>
          <w:rFonts w:hint="eastAsia"/>
          <w:color w:val="auto"/>
          <w:lang w:val="en-US" w:eastAsia="zh-CN"/>
        </w:rPr>
        <w:t>”的内容（见4.8）；</w:t>
      </w:r>
    </w:p>
    <w:p w14:paraId="1C44C92B">
      <w:pPr>
        <w:pStyle w:val="139"/>
        <w:keepNext w:val="0"/>
        <w:keepLines w:val="0"/>
        <w:pageBreakBefore w:val="0"/>
        <w:kinsoku/>
        <w:wordWrap/>
        <w:overflowPunct/>
        <w:topLinePunct w:val="0"/>
        <w:bidi w:val="0"/>
        <w:snapToGrid/>
        <w:spacing w:line="360" w:lineRule="exact"/>
        <w:textAlignment w:val="auto"/>
        <w:rPr>
          <w:rFonts w:hint="eastAsia"/>
          <w:color w:val="auto"/>
        </w:rPr>
      </w:pPr>
      <w:r>
        <w:rPr>
          <w:rFonts w:hint="eastAsia"/>
          <w:color w:val="auto"/>
          <w:lang w:val="en-US" w:eastAsia="zh-CN"/>
        </w:rPr>
        <w:t>增加了“</w:t>
      </w:r>
      <w:r>
        <w:rPr>
          <w:rFonts w:hint="eastAsia"/>
          <w:color w:val="auto"/>
        </w:rPr>
        <w:t>导架爬升式工作平台安装完毕后，相关单位应组织对其进行验收，验收合格后方可投入使用</w:t>
      </w:r>
      <w:r>
        <w:rPr>
          <w:rFonts w:hint="eastAsia"/>
          <w:color w:val="auto"/>
          <w:lang w:val="en-US" w:eastAsia="zh-CN"/>
        </w:rPr>
        <w:t>”的内容（见4.9）；</w:t>
      </w:r>
    </w:p>
    <w:p w14:paraId="3EFF09FB">
      <w:pPr>
        <w:pStyle w:val="139"/>
        <w:keepNext w:val="0"/>
        <w:keepLines w:val="0"/>
        <w:pageBreakBefore w:val="0"/>
        <w:kinsoku/>
        <w:wordWrap/>
        <w:overflowPunct/>
        <w:topLinePunct w:val="0"/>
        <w:bidi w:val="0"/>
        <w:snapToGrid/>
        <w:spacing w:line="360" w:lineRule="exact"/>
        <w:textAlignment w:val="auto"/>
        <w:rPr>
          <w:rFonts w:hint="eastAsia"/>
          <w:color w:val="auto"/>
        </w:rPr>
      </w:pPr>
      <w:r>
        <w:rPr>
          <w:rFonts w:hint="eastAsia"/>
          <w:color w:val="auto"/>
          <w:lang w:val="en-US" w:eastAsia="zh-CN"/>
        </w:rPr>
        <w:t>增加了“在选用导架爬升式工作平台和制定安装具体步骤时，使用方应考虑现场条件，并应参考导架爬升式工作平台制造商提供的操作规程和安装说明”的内容（见5.1.1）；</w:t>
      </w:r>
    </w:p>
    <w:p w14:paraId="25C0006F">
      <w:pPr>
        <w:pStyle w:val="139"/>
        <w:keepNext w:val="0"/>
        <w:keepLines w:val="0"/>
        <w:pageBreakBefore w:val="0"/>
        <w:kinsoku/>
        <w:wordWrap/>
        <w:overflowPunct/>
        <w:topLinePunct w:val="0"/>
        <w:bidi w:val="0"/>
        <w:snapToGrid/>
        <w:spacing w:line="360" w:lineRule="exact"/>
        <w:textAlignment w:val="auto"/>
        <w:rPr>
          <w:rFonts w:hint="eastAsia"/>
          <w:color w:val="auto"/>
        </w:rPr>
      </w:pPr>
      <w:r>
        <w:rPr>
          <w:rFonts w:hint="eastAsia"/>
          <w:color w:val="auto"/>
          <w:lang w:val="en-US" w:eastAsia="zh-CN"/>
        </w:rPr>
        <w:t>增加了对“导架爬升式工作平台</w:t>
      </w:r>
      <w:r>
        <w:rPr>
          <w:rFonts w:hint="eastAsia"/>
          <w:color w:val="auto"/>
        </w:rPr>
        <w:t>安装工程施工现场条件</w:t>
      </w:r>
      <w:r>
        <w:rPr>
          <w:rFonts w:hint="eastAsia"/>
          <w:color w:val="auto"/>
          <w:lang w:val="en-US" w:eastAsia="zh-CN"/>
        </w:rPr>
        <w:t>”的要求（见5.1.3）；</w:t>
      </w:r>
    </w:p>
    <w:p w14:paraId="5EFB87C1">
      <w:pPr>
        <w:pStyle w:val="139"/>
        <w:keepNext w:val="0"/>
        <w:keepLines w:val="0"/>
        <w:pageBreakBefore w:val="0"/>
        <w:kinsoku/>
        <w:wordWrap/>
        <w:overflowPunct/>
        <w:topLinePunct w:val="0"/>
        <w:bidi w:val="0"/>
        <w:snapToGrid/>
        <w:spacing w:line="360" w:lineRule="exact"/>
        <w:textAlignment w:val="auto"/>
        <w:rPr>
          <w:rFonts w:hint="eastAsia"/>
          <w:color w:val="auto"/>
          <w:lang w:val="en-US" w:eastAsia="zh-CN"/>
        </w:rPr>
      </w:pPr>
      <w:r>
        <w:rPr>
          <w:rFonts w:hint="eastAsia"/>
          <w:color w:val="auto"/>
          <w:lang w:val="en-US" w:eastAsia="zh-CN"/>
        </w:rPr>
        <w:t>增加了安装导架爬升式工作平台前，应进行现场确认的具体内容，并将“标准导架、附着架应满足使用说明书的要求”“核实现场的配电和供电符合说明书要求”和“防坠安全器是否在有效标定期内”的内容调整到安装前现场确认的具体要求（见5.1.4，2011年版的5.1.1，5.1.3，5.1.5）；</w:t>
      </w:r>
    </w:p>
    <w:p w14:paraId="7AE24E15">
      <w:pPr>
        <w:pStyle w:val="139"/>
        <w:keepNext w:val="0"/>
        <w:keepLines w:val="0"/>
        <w:pageBreakBefore w:val="0"/>
        <w:kinsoku/>
        <w:wordWrap/>
        <w:overflowPunct/>
        <w:topLinePunct w:val="0"/>
        <w:bidi w:val="0"/>
        <w:snapToGrid/>
        <w:spacing w:line="360" w:lineRule="exact"/>
        <w:textAlignment w:val="auto"/>
        <w:rPr>
          <w:rFonts w:hint="eastAsia"/>
          <w:color w:val="auto"/>
        </w:rPr>
      </w:pPr>
      <w:r>
        <w:rPr>
          <w:rFonts w:hint="eastAsia"/>
          <w:color w:val="auto"/>
          <w:highlight w:val="none"/>
          <w:lang w:val="en-US" w:eastAsia="zh-CN"/>
        </w:rPr>
        <w:t>增加了“导架爬升式工作平台应满足《施工现场临时用电安全技术规范》JGJ46规定的外电防护距离，同时建筑物的防雷接地应有效”的内容（见5.1.5）；</w:t>
      </w:r>
    </w:p>
    <w:p w14:paraId="229E6010">
      <w:pPr>
        <w:pStyle w:val="139"/>
        <w:keepNext w:val="0"/>
        <w:keepLines w:val="0"/>
        <w:pageBreakBefore w:val="0"/>
        <w:kinsoku/>
        <w:wordWrap/>
        <w:overflowPunct/>
        <w:topLinePunct w:val="0"/>
        <w:bidi w:val="0"/>
        <w:snapToGrid/>
        <w:spacing w:line="360" w:lineRule="exact"/>
        <w:textAlignment w:val="auto"/>
        <w:rPr>
          <w:rFonts w:hint="eastAsia"/>
          <w:color w:val="auto"/>
        </w:rPr>
      </w:pPr>
      <w:r>
        <w:rPr>
          <w:rFonts w:hint="eastAsia"/>
          <w:color w:val="auto"/>
          <w:lang w:val="en-US" w:eastAsia="zh-CN"/>
        </w:rPr>
        <w:t>删除了“对于独立安装的导架爬升式升降工作平台，应将支腿调平并稳固地支撑于地面上，方可进行其他结构件的安装作业。如果地面处于松软、斜坡或坑洼不平地面，应在地面附加木板、钢板进行铺垫，然后将支腿进行调平”的内容（见2011年版的5.1.6）；</w:t>
      </w:r>
    </w:p>
    <w:p w14:paraId="104FBA7B">
      <w:pPr>
        <w:pStyle w:val="139"/>
        <w:keepNext w:val="0"/>
        <w:keepLines w:val="0"/>
        <w:pageBreakBefore w:val="0"/>
        <w:kinsoku/>
        <w:wordWrap/>
        <w:overflowPunct/>
        <w:topLinePunct w:val="0"/>
        <w:bidi w:val="0"/>
        <w:snapToGrid/>
        <w:spacing w:line="360" w:lineRule="exact"/>
        <w:textAlignment w:val="auto"/>
        <w:rPr>
          <w:rFonts w:hint="eastAsia"/>
          <w:color w:val="auto"/>
        </w:rPr>
      </w:pPr>
      <w:r>
        <w:rPr>
          <w:rFonts w:hint="eastAsia"/>
          <w:color w:val="auto"/>
        </w:rPr>
        <w:t>更改了安装前对导架爬升式工作平台的检查要求（见5.1.</w:t>
      </w:r>
      <w:r>
        <w:rPr>
          <w:rFonts w:hint="eastAsia"/>
          <w:color w:val="auto"/>
          <w:lang w:val="en-US" w:eastAsia="zh-CN"/>
        </w:rPr>
        <w:t>6</w:t>
      </w:r>
      <w:r>
        <w:rPr>
          <w:rFonts w:hint="eastAsia"/>
          <w:color w:val="auto"/>
        </w:rPr>
        <w:t>，201</w:t>
      </w:r>
      <w:r>
        <w:rPr>
          <w:rFonts w:hint="eastAsia"/>
          <w:color w:val="auto"/>
          <w:lang w:val="en-US" w:eastAsia="zh-CN"/>
        </w:rPr>
        <w:t>1</w:t>
      </w:r>
      <w:r>
        <w:rPr>
          <w:rFonts w:hint="eastAsia"/>
          <w:color w:val="auto"/>
        </w:rPr>
        <w:t>年版的5.1.4）；</w:t>
      </w:r>
    </w:p>
    <w:p w14:paraId="69BCE285">
      <w:pPr>
        <w:pStyle w:val="139"/>
        <w:keepNext w:val="0"/>
        <w:keepLines w:val="0"/>
        <w:pageBreakBefore w:val="0"/>
        <w:kinsoku/>
        <w:wordWrap/>
        <w:overflowPunct/>
        <w:topLinePunct w:val="0"/>
        <w:bidi w:val="0"/>
        <w:snapToGrid/>
        <w:spacing w:line="360" w:lineRule="exact"/>
        <w:textAlignment w:val="auto"/>
        <w:rPr>
          <w:rFonts w:hint="eastAsia"/>
          <w:color w:val="auto"/>
        </w:rPr>
      </w:pPr>
      <w:r>
        <w:rPr>
          <w:rFonts w:hint="eastAsia"/>
          <w:color w:val="auto"/>
        </w:rPr>
        <w:t>删除了“当指挥信号传递困难时，应使用对讲等通信工具进行指挥”的内容（见</w:t>
      </w:r>
      <w:r>
        <w:rPr>
          <w:rFonts w:hint="eastAsia"/>
          <w:color w:val="auto"/>
          <w:lang w:val="en-US" w:eastAsia="zh-CN"/>
        </w:rPr>
        <w:t>5.2.5，</w:t>
      </w:r>
      <w:r>
        <w:rPr>
          <w:rFonts w:hint="eastAsia"/>
          <w:color w:val="auto"/>
        </w:rPr>
        <w:t>201</w:t>
      </w:r>
      <w:r>
        <w:rPr>
          <w:rFonts w:hint="eastAsia"/>
          <w:color w:val="auto"/>
          <w:lang w:val="en-US" w:eastAsia="zh-CN"/>
        </w:rPr>
        <w:t>1</w:t>
      </w:r>
      <w:r>
        <w:rPr>
          <w:rFonts w:hint="eastAsia"/>
          <w:color w:val="auto"/>
        </w:rPr>
        <w:t>年版的5.2.5）</w:t>
      </w:r>
      <w:r>
        <w:rPr>
          <w:rFonts w:hint="eastAsia"/>
          <w:color w:val="auto"/>
          <w:lang w:eastAsia="zh-CN"/>
        </w:rPr>
        <w:t>；</w:t>
      </w:r>
    </w:p>
    <w:p w14:paraId="206FADC0">
      <w:pPr>
        <w:pStyle w:val="139"/>
        <w:keepNext w:val="0"/>
        <w:keepLines w:val="0"/>
        <w:pageBreakBefore w:val="0"/>
        <w:kinsoku/>
        <w:wordWrap/>
        <w:overflowPunct/>
        <w:topLinePunct w:val="0"/>
        <w:bidi w:val="0"/>
        <w:snapToGrid/>
        <w:spacing w:line="360" w:lineRule="exact"/>
        <w:textAlignment w:val="auto"/>
        <w:rPr>
          <w:rFonts w:hint="eastAsia"/>
          <w:color w:val="auto"/>
        </w:rPr>
      </w:pPr>
      <w:r>
        <w:rPr>
          <w:rFonts w:hint="eastAsia"/>
          <w:color w:val="auto"/>
          <w:lang w:val="en-US" w:eastAsia="zh-CN"/>
        </w:rPr>
        <w:t>更改了“</w:t>
      </w:r>
      <w:r>
        <w:rPr>
          <w:rFonts w:hint="eastAsia"/>
          <w:color w:val="auto"/>
        </w:rPr>
        <w:t>导架爬升式工作平台安装作业阶段的风力不得超过6级风(12.5m/s)，且安装高度不应超过计算书中所允许的最大高度</w:t>
      </w:r>
      <w:r>
        <w:rPr>
          <w:rFonts w:hint="eastAsia"/>
          <w:color w:val="auto"/>
          <w:lang w:val="en-US" w:eastAsia="zh-CN"/>
        </w:rPr>
        <w:t>”的内容</w:t>
      </w:r>
      <w:r>
        <w:rPr>
          <w:rFonts w:hint="eastAsia"/>
          <w:color w:val="auto"/>
        </w:rPr>
        <w:t>（见5.</w:t>
      </w:r>
      <w:r>
        <w:rPr>
          <w:rFonts w:hint="eastAsia"/>
          <w:color w:val="auto"/>
          <w:lang w:val="en-US" w:eastAsia="zh-CN"/>
        </w:rPr>
        <w:t>2</w:t>
      </w:r>
      <w:r>
        <w:rPr>
          <w:rFonts w:hint="eastAsia"/>
          <w:color w:val="auto"/>
        </w:rPr>
        <w:t>.</w:t>
      </w:r>
      <w:r>
        <w:rPr>
          <w:rFonts w:hint="eastAsia"/>
          <w:color w:val="auto"/>
          <w:lang w:val="en-US" w:eastAsia="zh-CN"/>
        </w:rPr>
        <w:t>6</w:t>
      </w:r>
      <w:r>
        <w:rPr>
          <w:rFonts w:hint="eastAsia"/>
          <w:color w:val="auto"/>
        </w:rPr>
        <w:t>，201</w:t>
      </w:r>
      <w:r>
        <w:rPr>
          <w:rFonts w:hint="eastAsia"/>
          <w:color w:val="auto"/>
          <w:lang w:val="en-US" w:eastAsia="zh-CN"/>
        </w:rPr>
        <w:t>1</w:t>
      </w:r>
      <w:r>
        <w:rPr>
          <w:rFonts w:hint="eastAsia"/>
          <w:color w:val="auto"/>
        </w:rPr>
        <w:t>年版的5.</w:t>
      </w:r>
      <w:r>
        <w:rPr>
          <w:rFonts w:hint="eastAsia"/>
          <w:color w:val="auto"/>
          <w:lang w:val="en-US" w:eastAsia="zh-CN"/>
        </w:rPr>
        <w:t>2</w:t>
      </w:r>
      <w:r>
        <w:rPr>
          <w:rFonts w:hint="eastAsia"/>
          <w:color w:val="auto"/>
        </w:rPr>
        <w:t>.</w:t>
      </w:r>
      <w:r>
        <w:rPr>
          <w:rFonts w:hint="eastAsia"/>
          <w:color w:val="auto"/>
          <w:lang w:val="en-US" w:eastAsia="zh-CN"/>
        </w:rPr>
        <w:t>6</w:t>
      </w:r>
      <w:r>
        <w:rPr>
          <w:rFonts w:hint="eastAsia"/>
          <w:color w:val="auto"/>
        </w:rPr>
        <w:t>）</w:t>
      </w:r>
      <w:r>
        <w:rPr>
          <w:rFonts w:hint="eastAsia"/>
          <w:color w:val="auto"/>
          <w:lang w:eastAsia="zh-CN"/>
        </w:rPr>
        <w:t>；</w:t>
      </w:r>
    </w:p>
    <w:p w14:paraId="74810E38">
      <w:pPr>
        <w:pStyle w:val="139"/>
        <w:keepNext w:val="0"/>
        <w:keepLines w:val="0"/>
        <w:pageBreakBefore w:val="0"/>
        <w:kinsoku/>
        <w:wordWrap/>
        <w:overflowPunct/>
        <w:topLinePunct w:val="0"/>
        <w:bidi w:val="0"/>
        <w:snapToGrid/>
        <w:spacing w:line="360" w:lineRule="exact"/>
        <w:textAlignment w:val="auto"/>
        <w:rPr>
          <w:rFonts w:hint="eastAsia"/>
          <w:color w:val="auto"/>
        </w:rPr>
      </w:pPr>
      <w:r>
        <w:rPr>
          <w:rFonts w:hint="eastAsia"/>
          <w:color w:val="auto"/>
          <w:lang w:val="en-US" w:eastAsia="zh-CN"/>
        </w:rPr>
        <w:t>删除了对标准悬挂支架和特殊悬挂支架的要求</w:t>
      </w:r>
      <w:r>
        <w:rPr>
          <w:rFonts w:hint="eastAsia"/>
          <w:color w:val="auto"/>
        </w:rPr>
        <w:t>（见201</w:t>
      </w:r>
      <w:r>
        <w:rPr>
          <w:rFonts w:hint="eastAsia"/>
          <w:color w:val="auto"/>
          <w:lang w:val="en-US" w:eastAsia="zh-CN"/>
        </w:rPr>
        <w:t>1</w:t>
      </w:r>
      <w:r>
        <w:rPr>
          <w:rFonts w:hint="eastAsia"/>
          <w:color w:val="auto"/>
        </w:rPr>
        <w:t>年版的5.</w:t>
      </w:r>
      <w:r>
        <w:rPr>
          <w:rFonts w:hint="eastAsia"/>
          <w:color w:val="auto"/>
          <w:lang w:val="en-US" w:eastAsia="zh-CN"/>
        </w:rPr>
        <w:t>2</w:t>
      </w:r>
      <w:r>
        <w:rPr>
          <w:rFonts w:hint="eastAsia"/>
          <w:color w:val="auto"/>
        </w:rPr>
        <w:t>.</w:t>
      </w:r>
      <w:r>
        <w:rPr>
          <w:rFonts w:hint="eastAsia"/>
          <w:color w:val="auto"/>
          <w:lang w:val="en-US" w:eastAsia="zh-CN"/>
        </w:rPr>
        <w:t>9,5.2.10</w:t>
      </w:r>
      <w:r>
        <w:rPr>
          <w:rFonts w:hint="eastAsia"/>
          <w:color w:val="auto"/>
        </w:rPr>
        <w:t>）</w:t>
      </w:r>
      <w:r>
        <w:rPr>
          <w:rFonts w:hint="eastAsia"/>
          <w:color w:val="auto"/>
          <w:lang w:eastAsia="zh-CN"/>
        </w:rPr>
        <w:t>；</w:t>
      </w:r>
    </w:p>
    <w:p w14:paraId="500D7BA4">
      <w:pPr>
        <w:pStyle w:val="139"/>
        <w:keepNext w:val="0"/>
        <w:keepLines w:val="0"/>
        <w:pageBreakBefore w:val="0"/>
        <w:kinsoku/>
        <w:wordWrap/>
        <w:overflowPunct/>
        <w:topLinePunct w:val="0"/>
        <w:bidi w:val="0"/>
        <w:snapToGrid/>
        <w:spacing w:line="360" w:lineRule="exact"/>
        <w:textAlignment w:val="auto"/>
        <w:rPr>
          <w:rFonts w:hint="eastAsia"/>
          <w:color w:val="auto"/>
        </w:rPr>
      </w:pPr>
      <w:r>
        <w:rPr>
          <w:rFonts w:hint="eastAsia"/>
          <w:color w:val="auto"/>
          <w:lang w:val="en-US" w:eastAsia="zh-CN"/>
        </w:rPr>
        <w:t>删除了工作平台安装中对高处作业吊篮的要求（</w:t>
      </w:r>
      <w:r>
        <w:rPr>
          <w:rFonts w:hint="eastAsia"/>
          <w:color w:val="auto"/>
        </w:rPr>
        <w:t>见5.</w:t>
      </w:r>
      <w:r>
        <w:rPr>
          <w:rFonts w:hint="eastAsia"/>
          <w:color w:val="auto"/>
          <w:lang w:val="en-US" w:eastAsia="zh-CN"/>
        </w:rPr>
        <w:t>2</w:t>
      </w:r>
      <w:r>
        <w:rPr>
          <w:rFonts w:hint="eastAsia"/>
          <w:color w:val="auto"/>
        </w:rPr>
        <w:t>.</w:t>
      </w:r>
      <w:r>
        <w:rPr>
          <w:rFonts w:hint="eastAsia"/>
          <w:color w:val="auto"/>
          <w:lang w:val="en-US" w:eastAsia="zh-CN"/>
        </w:rPr>
        <w:t>11</w:t>
      </w:r>
      <w:r>
        <w:rPr>
          <w:rFonts w:hint="eastAsia"/>
          <w:color w:val="auto"/>
        </w:rPr>
        <w:t>，201</w:t>
      </w:r>
      <w:r>
        <w:rPr>
          <w:rFonts w:hint="eastAsia"/>
          <w:color w:val="auto"/>
          <w:lang w:val="en-US" w:eastAsia="zh-CN"/>
        </w:rPr>
        <w:t>1</w:t>
      </w:r>
      <w:r>
        <w:rPr>
          <w:rFonts w:hint="eastAsia"/>
          <w:color w:val="auto"/>
        </w:rPr>
        <w:t>年版的5.</w:t>
      </w:r>
      <w:r>
        <w:rPr>
          <w:rFonts w:hint="eastAsia"/>
          <w:color w:val="auto"/>
          <w:lang w:val="en-US" w:eastAsia="zh-CN"/>
        </w:rPr>
        <w:t>2</w:t>
      </w:r>
      <w:r>
        <w:rPr>
          <w:rFonts w:hint="eastAsia"/>
          <w:color w:val="auto"/>
        </w:rPr>
        <w:t>.</w:t>
      </w:r>
      <w:r>
        <w:rPr>
          <w:rFonts w:hint="eastAsia"/>
          <w:color w:val="auto"/>
          <w:lang w:val="en-US" w:eastAsia="zh-CN"/>
        </w:rPr>
        <w:t>11）；</w:t>
      </w:r>
    </w:p>
    <w:p w14:paraId="3364014B">
      <w:pPr>
        <w:pStyle w:val="139"/>
        <w:keepNext w:val="0"/>
        <w:keepLines w:val="0"/>
        <w:pageBreakBefore w:val="0"/>
        <w:kinsoku/>
        <w:wordWrap/>
        <w:overflowPunct/>
        <w:topLinePunct w:val="0"/>
        <w:bidi w:val="0"/>
        <w:snapToGrid/>
        <w:spacing w:line="360" w:lineRule="exact"/>
        <w:textAlignment w:val="auto"/>
        <w:rPr>
          <w:rFonts w:hint="eastAsia"/>
          <w:color w:val="auto"/>
        </w:rPr>
      </w:pPr>
      <w:r>
        <w:rPr>
          <w:rFonts w:hint="eastAsia"/>
          <w:color w:val="auto"/>
          <w:lang w:val="en-US" w:eastAsia="zh-CN"/>
        </w:rPr>
        <w:t>增加了</w:t>
      </w:r>
      <w:r>
        <w:rPr>
          <w:rFonts w:hint="eastAsia" w:hAnsi="宋体"/>
          <w:color w:val="auto"/>
        </w:rPr>
        <w:t>导架爬升式工作平台</w:t>
      </w:r>
      <w:r>
        <w:rPr>
          <w:rFonts w:hint="eastAsia"/>
          <w:color w:val="auto"/>
          <w:lang w:val="en-US" w:eastAsia="zh-CN"/>
        </w:rPr>
        <w:t>的安装流程（</w:t>
      </w:r>
      <w:r>
        <w:rPr>
          <w:rFonts w:hint="eastAsia"/>
          <w:color w:val="auto"/>
        </w:rPr>
        <w:t>见5.</w:t>
      </w:r>
      <w:r>
        <w:rPr>
          <w:rFonts w:hint="eastAsia"/>
          <w:color w:val="auto"/>
          <w:lang w:val="en-US" w:eastAsia="zh-CN"/>
        </w:rPr>
        <w:t>2</w:t>
      </w:r>
      <w:r>
        <w:rPr>
          <w:rFonts w:hint="eastAsia"/>
          <w:color w:val="auto"/>
        </w:rPr>
        <w:t>.</w:t>
      </w:r>
      <w:r>
        <w:rPr>
          <w:rFonts w:hint="eastAsia"/>
          <w:color w:val="auto"/>
          <w:lang w:val="en-US" w:eastAsia="zh-CN"/>
        </w:rPr>
        <w:t>12）；</w:t>
      </w:r>
    </w:p>
    <w:p w14:paraId="709CD28A">
      <w:pPr>
        <w:pStyle w:val="139"/>
        <w:keepNext w:val="0"/>
        <w:keepLines w:val="0"/>
        <w:pageBreakBefore w:val="0"/>
        <w:kinsoku/>
        <w:wordWrap/>
        <w:overflowPunct/>
        <w:topLinePunct w:val="0"/>
        <w:bidi w:val="0"/>
        <w:snapToGrid/>
        <w:spacing w:line="360" w:lineRule="exact"/>
        <w:textAlignment w:val="auto"/>
        <w:rPr>
          <w:rFonts w:hint="eastAsia"/>
          <w:color w:val="auto"/>
        </w:rPr>
      </w:pPr>
      <w:r>
        <w:rPr>
          <w:rFonts w:hint="eastAsia"/>
          <w:color w:val="auto"/>
          <w:lang w:val="en-US" w:eastAsia="zh-CN"/>
        </w:rPr>
        <w:t>增加了对</w:t>
      </w:r>
      <w:r>
        <w:rPr>
          <w:rFonts w:hint="eastAsia"/>
          <w:lang w:val="en-US" w:eastAsia="zh-CN"/>
        </w:rPr>
        <w:t>底座、导架、工作平台、控制系统及安全装置、附着架安装的具体要求（见5.2.13</w:t>
      </w:r>
      <w:r>
        <w:rPr>
          <w:rFonts w:hint="eastAsia" w:ascii="微软雅黑" w:hAnsi="微软雅黑" w:eastAsia="微软雅黑" w:cs="微软雅黑"/>
          <w:lang w:val="en-US" w:eastAsia="zh-CN"/>
        </w:rPr>
        <w:t>~</w:t>
      </w:r>
      <w:r>
        <w:rPr>
          <w:rFonts w:hint="eastAsia"/>
          <w:lang w:val="en-US" w:eastAsia="zh-CN"/>
        </w:rPr>
        <w:t>5.2.17，</w:t>
      </w:r>
      <w:r>
        <w:rPr>
          <w:rFonts w:hint="eastAsia"/>
          <w:color w:val="auto"/>
        </w:rPr>
        <w:t>201</w:t>
      </w:r>
      <w:r>
        <w:rPr>
          <w:rFonts w:hint="eastAsia"/>
          <w:color w:val="auto"/>
          <w:lang w:val="en-US" w:eastAsia="zh-CN"/>
        </w:rPr>
        <w:t>1</w:t>
      </w:r>
      <w:r>
        <w:rPr>
          <w:rFonts w:hint="eastAsia"/>
          <w:color w:val="auto"/>
        </w:rPr>
        <w:t>年版的5.</w:t>
      </w:r>
      <w:r>
        <w:rPr>
          <w:rFonts w:hint="eastAsia"/>
          <w:color w:val="auto"/>
          <w:lang w:val="en-US" w:eastAsia="zh-CN"/>
        </w:rPr>
        <w:t>2</w:t>
      </w:r>
      <w:r>
        <w:rPr>
          <w:rFonts w:hint="eastAsia"/>
          <w:color w:val="auto"/>
        </w:rPr>
        <w:t>.</w:t>
      </w:r>
      <w:r>
        <w:rPr>
          <w:rFonts w:hint="eastAsia"/>
          <w:color w:val="auto"/>
          <w:lang w:val="en-US" w:eastAsia="zh-CN"/>
        </w:rPr>
        <w:t>12</w:t>
      </w:r>
      <w:r>
        <w:rPr>
          <w:rFonts w:hint="eastAsia"/>
          <w:lang w:val="en-US" w:eastAsia="zh-CN"/>
        </w:rPr>
        <w:t>）；</w:t>
      </w:r>
    </w:p>
    <w:p w14:paraId="5A503C18">
      <w:pPr>
        <w:pStyle w:val="139"/>
        <w:keepNext w:val="0"/>
        <w:keepLines w:val="0"/>
        <w:pageBreakBefore w:val="0"/>
        <w:kinsoku/>
        <w:wordWrap/>
        <w:overflowPunct/>
        <w:topLinePunct w:val="0"/>
        <w:bidi w:val="0"/>
        <w:snapToGrid/>
        <w:spacing w:line="360" w:lineRule="exact"/>
        <w:textAlignment w:val="auto"/>
        <w:rPr>
          <w:rFonts w:hint="eastAsia"/>
          <w:color w:val="auto"/>
        </w:rPr>
      </w:pPr>
      <w:r>
        <w:rPr>
          <w:rFonts w:hint="eastAsia"/>
          <w:lang w:val="en-US" w:eastAsia="zh-CN"/>
        </w:rPr>
        <w:t>增加了</w:t>
      </w:r>
      <w:r>
        <w:rPr>
          <w:rFonts w:hint="default"/>
          <w:lang w:val="en-US" w:eastAsia="zh-CN"/>
        </w:rPr>
        <w:t>导架与</w:t>
      </w:r>
      <w:r>
        <w:rPr>
          <w:rFonts w:hint="eastAsia"/>
          <w:lang w:val="en-US" w:eastAsia="zh-CN"/>
        </w:rPr>
        <w:t>附着架</w:t>
      </w:r>
      <w:r>
        <w:rPr>
          <w:rFonts w:hint="default"/>
          <w:lang w:val="en-US" w:eastAsia="zh-CN"/>
        </w:rPr>
        <w:t>连接</w:t>
      </w:r>
      <w:r>
        <w:rPr>
          <w:rFonts w:hint="eastAsia"/>
          <w:lang w:val="en-US" w:eastAsia="zh-CN"/>
        </w:rPr>
        <w:t>的具体要求</w:t>
      </w:r>
      <w:r>
        <w:rPr>
          <w:rFonts w:hint="eastAsia"/>
          <w:color w:val="auto"/>
          <w:lang w:val="en-US" w:eastAsia="zh-CN"/>
        </w:rPr>
        <w:t>（</w:t>
      </w:r>
      <w:r>
        <w:rPr>
          <w:rFonts w:hint="eastAsia"/>
          <w:color w:val="auto"/>
        </w:rPr>
        <w:t>见5.</w:t>
      </w:r>
      <w:r>
        <w:rPr>
          <w:rFonts w:hint="eastAsia"/>
          <w:color w:val="auto"/>
          <w:lang w:val="en-US" w:eastAsia="zh-CN"/>
        </w:rPr>
        <w:t>2</w:t>
      </w:r>
      <w:r>
        <w:rPr>
          <w:rFonts w:hint="eastAsia"/>
          <w:color w:val="auto"/>
        </w:rPr>
        <w:t>.</w:t>
      </w:r>
      <w:r>
        <w:rPr>
          <w:rFonts w:hint="eastAsia"/>
          <w:color w:val="auto"/>
          <w:lang w:val="en-US" w:eastAsia="zh-CN"/>
        </w:rPr>
        <w:t>18）；</w:t>
      </w:r>
    </w:p>
    <w:p w14:paraId="7F69117B">
      <w:pPr>
        <w:pStyle w:val="139"/>
        <w:keepNext w:val="0"/>
        <w:keepLines w:val="0"/>
        <w:pageBreakBefore w:val="0"/>
        <w:kinsoku/>
        <w:wordWrap/>
        <w:overflowPunct/>
        <w:topLinePunct w:val="0"/>
        <w:bidi w:val="0"/>
        <w:snapToGrid/>
        <w:spacing w:line="360" w:lineRule="exact"/>
        <w:textAlignment w:val="auto"/>
        <w:rPr>
          <w:rFonts w:hint="eastAsia"/>
          <w:color w:val="auto"/>
        </w:rPr>
      </w:pPr>
      <w:r>
        <w:rPr>
          <w:rFonts w:hint="eastAsia"/>
          <w:color w:val="auto"/>
          <w:lang w:val="en-US" w:eastAsia="zh-CN"/>
        </w:rPr>
        <w:t>删除了对外墙保温施工作业平台整机组装与调试的要求（</w:t>
      </w:r>
      <w:r>
        <w:rPr>
          <w:rFonts w:hint="eastAsia"/>
          <w:color w:val="auto"/>
        </w:rPr>
        <w:t>见201</w:t>
      </w:r>
      <w:r>
        <w:rPr>
          <w:rFonts w:hint="eastAsia"/>
          <w:color w:val="auto"/>
          <w:lang w:val="en-US" w:eastAsia="zh-CN"/>
        </w:rPr>
        <w:t>1</w:t>
      </w:r>
      <w:r>
        <w:rPr>
          <w:rFonts w:hint="eastAsia"/>
          <w:color w:val="auto"/>
        </w:rPr>
        <w:t>年版的5.</w:t>
      </w:r>
      <w:r>
        <w:rPr>
          <w:rFonts w:hint="eastAsia"/>
          <w:color w:val="auto"/>
          <w:lang w:val="en-US" w:eastAsia="zh-CN"/>
        </w:rPr>
        <w:t>2</w:t>
      </w:r>
      <w:r>
        <w:rPr>
          <w:rFonts w:hint="eastAsia"/>
          <w:color w:val="auto"/>
        </w:rPr>
        <w:t>.</w:t>
      </w:r>
      <w:r>
        <w:rPr>
          <w:rFonts w:hint="eastAsia"/>
          <w:color w:val="auto"/>
          <w:lang w:val="en-US" w:eastAsia="zh-CN"/>
        </w:rPr>
        <w:t>16）；</w:t>
      </w:r>
    </w:p>
    <w:p w14:paraId="36679CEB">
      <w:pPr>
        <w:pStyle w:val="139"/>
        <w:keepNext w:val="0"/>
        <w:keepLines w:val="0"/>
        <w:pageBreakBefore w:val="0"/>
        <w:kinsoku/>
        <w:wordWrap/>
        <w:overflowPunct/>
        <w:topLinePunct w:val="0"/>
        <w:bidi w:val="0"/>
        <w:snapToGrid/>
        <w:spacing w:line="360" w:lineRule="exact"/>
        <w:textAlignment w:val="auto"/>
        <w:rPr>
          <w:rFonts w:hint="eastAsia"/>
          <w:color w:val="auto"/>
        </w:rPr>
      </w:pPr>
      <w:r>
        <w:rPr>
          <w:rFonts w:hint="eastAsia"/>
          <w:color w:val="auto"/>
          <w:lang w:val="en-US" w:eastAsia="zh-CN"/>
        </w:rPr>
        <w:t>增加了</w:t>
      </w:r>
      <w:r>
        <w:rPr>
          <w:rFonts w:hint="eastAsia" w:hAnsi="宋体"/>
          <w:color w:val="auto"/>
        </w:rPr>
        <w:t>导架爬升式工作平台</w:t>
      </w:r>
      <w:r>
        <w:rPr>
          <w:rFonts w:hint="eastAsia"/>
          <w:color w:val="auto"/>
          <w:lang w:val="en-US" w:eastAsia="zh-CN"/>
        </w:rPr>
        <w:t>安装完成前后需自检和验收的具体内容（见</w:t>
      </w:r>
      <w:r>
        <w:rPr>
          <w:rFonts w:hint="eastAsia"/>
          <w:lang w:val="en-US" w:eastAsia="zh-CN"/>
        </w:rPr>
        <w:t>5.3.1</w:t>
      </w:r>
      <w:r>
        <w:rPr>
          <w:rFonts w:hint="eastAsia" w:ascii="微软雅黑" w:hAnsi="微软雅黑" w:eastAsia="微软雅黑" w:cs="微软雅黑"/>
          <w:lang w:val="en-US" w:eastAsia="zh-CN"/>
        </w:rPr>
        <w:t>~</w:t>
      </w:r>
      <w:r>
        <w:rPr>
          <w:rFonts w:hint="eastAsia"/>
          <w:lang w:val="en-US" w:eastAsia="zh-CN"/>
        </w:rPr>
        <w:t>5.3.7</w:t>
      </w:r>
      <w:r>
        <w:rPr>
          <w:rFonts w:hint="eastAsia"/>
          <w:color w:val="auto"/>
          <w:lang w:val="en-US" w:eastAsia="zh-CN"/>
        </w:rPr>
        <w:t>）；</w:t>
      </w:r>
    </w:p>
    <w:p w14:paraId="324985B5">
      <w:pPr>
        <w:pStyle w:val="139"/>
        <w:keepNext w:val="0"/>
        <w:keepLines w:val="0"/>
        <w:pageBreakBefore w:val="0"/>
        <w:kinsoku/>
        <w:wordWrap/>
        <w:overflowPunct/>
        <w:topLinePunct w:val="0"/>
        <w:bidi w:val="0"/>
        <w:snapToGrid/>
        <w:spacing w:line="360" w:lineRule="exact"/>
        <w:textAlignment w:val="auto"/>
        <w:rPr>
          <w:rFonts w:hint="eastAsia"/>
          <w:color w:val="auto"/>
        </w:rPr>
      </w:pPr>
      <w:r>
        <w:rPr>
          <w:rFonts w:hint="eastAsia"/>
          <w:color w:val="auto"/>
          <w:lang w:val="en-US" w:eastAsia="zh-CN"/>
        </w:rPr>
        <w:t>删除了对外墙保温施工作业平台使用阶段的全部要求（见</w:t>
      </w:r>
      <w:r>
        <w:rPr>
          <w:rFonts w:hint="eastAsia"/>
          <w:color w:val="auto"/>
        </w:rPr>
        <w:t>201</w:t>
      </w:r>
      <w:r>
        <w:rPr>
          <w:rFonts w:hint="eastAsia"/>
          <w:color w:val="auto"/>
          <w:lang w:val="en-US" w:eastAsia="zh-CN"/>
        </w:rPr>
        <w:t>1</w:t>
      </w:r>
      <w:r>
        <w:rPr>
          <w:rFonts w:hint="eastAsia"/>
          <w:color w:val="auto"/>
        </w:rPr>
        <w:t>年版的</w:t>
      </w:r>
      <w:r>
        <w:rPr>
          <w:rFonts w:hint="eastAsia"/>
          <w:color w:val="auto"/>
          <w:lang w:val="en-US" w:eastAsia="zh-CN"/>
        </w:rPr>
        <w:t>第6章）；</w:t>
      </w:r>
    </w:p>
    <w:p w14:paraId="1D51B067">
      <w:pPr>
        <w:pStyle w:val="139"/>
        <w:keepNext w:val="0"/>
        <w:keepLines w:val="0"/>
        <w:pageBreakBefore w:val="0"/>
        <w:kinsoku/>
        <w:wordWrap/>
        <w:overflowPunct/>
        <w:topLinePunct w:val="0"/>
        <w:bidi w:val="0"/>
        <w:snapToGrid/>
        <w:spacing w:line="360" w:lineRule="exact"/>
        <w:textAlignment w:val="auto"/>
        <w:rPr>
          <w:rFonts w:hint="eastAsia"/>
          <w:color w:val="auto"/>
        </w:rPr>
      </w:pPr>
      <w:r>
        <w:rPr>
          <w:rFonts w:hint="eastAsia"/>
          <w:color w:val="auto"/>
          <w:lang w:val="en-US" w:eastAsia="zh-CN"/>
        </w:rPr>
        <w:t>删除了对高处作业吊篮拆卸时的具体要求（见</w:t>
      </w:r>
      <w:r>
        <w:rPr>
          <w:rFonts w:hint="eastAsia"/>
          <w:color w:val="auto"/>
        </w:rPr>
        <w:t>201</w:t>
      </w:r>
      <w:r>
        <w:rPr>
          <w:rFonts w:hint="eastAsia"/>
          <w:color w:val="auto"/>
          <w:lang w:val="en-US" w:eastAsia="zh-CN"/>
        </w:rPr>
        <w:t>1</w:t>
      </w:r>
      <w:r>
        <w:rPr>
          <w:rFonts w:hint="eastAsia"/>
          <w:color w:val="auto"/>
        </w:rPr>
        <w:t>年版的</w:t>
      </w:r>
      <w:r>
        <w:rPr>
          <w:rFonts w:hint="eastAsia"/>
          <w:color w:val="auto"/>
          <w:lang w:val="en-US" w:eastAsia="zh-CN"/>
        </w:rPr>
        <w:t>7.2）；</w:t>
      </w:r>
    </w:p>
    <w:p w14:paraId="0D9B5BE9">
      <w:pPr>
        <w:pStyle w:val="139"/>
        <w:keepNext w:val="0"/>
        <w:keepLines w:val="0"/>
        <w:pageBreakBefore w:val="0"/>
        <w:kinsoku/>
        <w:wordWrap/>
        <w:overflowPunct/>
        <w:topLinePunct w:val="0"/>
        <w:bidi w:val="0"/>
        <w:snapToGrid/>
        <w:spacing w:line="360" w:lineRule="exact"/>
        <w:textAlignment w:val="auto"/>
        <w:rPr>
          <w:rFonts w:hint="eastAsia"/>
          <w:color w:val="auto"/>
        </w:rPr>
      </w:pPr>
      <w:r>
        <w:rPr>
          <w:rFonts w:hint="eastAsia"/>
          <w:color w:val="auto"/>
          <w:lang w:val="en-US" w:eastAsia="zh-CN"/>
        </w:rPr>
        <w:t>增加了拆除准备阶段的相关内容</w:t>
      </w:r>
      <w:r>
        <w:rPr>
          <w:rFonts w:hint="eastAsia"/>
          <w:lang w:val="en-US" w:eastAsia="zh-CN"/>
        </w:rPr>
        <w:t>（</w:t>
      </w:r>
      <w:r>
        <w:rPr>
          <w:rFonts w:hint="eastAsia"/>
          <w:color w:val="auto"/>
          <w:lang w:val="en-US" w:eastAsia="zh-CN"/>
        </w:rPr>
        <w:t>见6.1）；</w:t>
      </w:r>
    </w:p>
    <w:p w14:paraId="5CEF1FEE">
      <w:pPr>
        <w:pStyle w:val="139"/>
        <w:keepNext w:val="0"/>
        <w:keepLines w:val="0"/>
        <w:pageBreakBefore w:val="0"/>
        <w:kinsoku/>
        <w:wordWrap/>
        <w:overflowPunct/>
        <w:topLinePunct w:val="0"/>
        <w:bidi w:val="0"/>
        <w:snapToGrid/>
        <w:spacing w:line="360" w:lineRule="exact"/>
        <w:textAlignment w:val="auto"/>
        <w:rPr>
          <w:rFonts w:hint="eastAsia"/>
          <w:color w:val="auto"/>
        </w:rPr>
      </w:pPr>
      <w:r>
        <w:rPr>
          <w:rFonts w:hint="eastAsia"/>
          <w:lang w:val="en-US" w:eastAsia="zh-CN"/>
        </w:rPr>
        <w:t>增加了“</w:t>
      </w:r>
      <w:r>
        <w:rPr>
          <w:rFonts w:hint="eastAsia"/>
        </w:rPr>
        <w:t>导架爬升式工作平台</w:t>
      </w:r>
      <w:r>
        <w:rPr>
          <w:rFonts w:hint="eastAsia"/>
          <w:lang w:val="en-US" w:eastAsia="zh-CN"/>
        </w:rPr>
        <w:t>应</w:t>
      </w:r>
      <w:r>
        <w:rPr>
          <w:rFonts w:hint="eastAsia"/>
        </w:rPr>
        <w:t>按自上而下的顺序拆除导架和</w:t>
      </w:r>
      <w:r>
        <w:rPr>
          <w:rFonts w:hint="eastAsia"/>
          <w:lang w:eastAsia="zh-CN"/>
        </w:rPr>
        <w:t>附着架</w:t>
      </w:r>
      <w:r>
        <w:rPr>
          <w:rFonts w:hint="eastAsia"/>
          <w:lang w:val="en-US" w:eastAsia="zh-CN"/>
        </w:rPr>
        <w:t>”的内容（</w:t>
      </w:r>
      <w:r>
        <w:rPr>
          <w:rFonts w:hint="eastAsia"/>
          <w:color w:val="auto"/>
          <w:lang w:val="en-US" w:eastAsia="zh-CN"/>
        </w:rPr>
        <w:t>见6.2.6）；</w:t>
      </w:r>
    </w:p>
    <w:p w14:paraId="675B0731">
      <w:pPr>
        <w:pStyle w:val="139"/>
        <w:keepNext w:val="0"/>
        <w:keepLines w:val="0"/>
        <w:pageBreakBefore w:val="0"/>
        <w:kinsoku/>
        <w:wordWrap/>
        <w:overflowPunct/>
        <w:topLinePunct w:val="0"/>
        <w:bidi w:val="0"/>
        <w:snapToGrid/>
        <w:spacing w:line="360" w:lineRule="exact"/>
        <w:textAlignment w:val="auto"/>
        <w:rPr>
          <w:rFonts w:hint="eastAsia"/>
          <w:color w:val="auto"/>
        </w:rPr>
      </w:pPr>
      <w:r>
        <w:rPr>
          <w:rFonts w:hint="eastAsia"/>
          <w:color w:val="auto"/>
          <w:lang w:val="en-US" w:eastAsia="zh-CN"/>
        </w:rPr>
        <w:t>增加了“</w:t>
      </w:r>
      <w:r>
        <w:rPr>
          <w:rFonts w:hint="eastAsia"/>
          <w:color w:val="auto"/>
        </w:rPr>
        <w:t>导架和</w:t>
      </w:r>
      <w:r>
        <w:rPr>
          <w:rFonts w:hint="eastAsia"/>
          <w:color w:val="auto"/>
          <w:lang w:eastAsia="zh-CN"/>
        </w:rPr>
        <w:t>附着架</w:t>
      </w:r>
      <w:r>
        <w:rPr>
          <w:rFonts w:hint="eastAsia"/>
          <w:color w:val="auto"/>
        </w:rPr>
        <w:t>必须交替拆除，不应一次拆除两道及以上</w:t>
      </w:r>
      <w:r>
        <w:rPr>
          <w:rFonts w:hint="eastAsia"/>
          <w:color w:val="auto"/>
          <w:lang w:eastAsia="zh-CN"/>
        </w:rPr>
        <w:t>附着架”</w:t>
      </w:r>
      <w:r>
        <w:rPr>
          <w:rFonts w:hint="eastAsia"/>
          <w:lang w:val="en-US" w:eastAsia="zh-CN"/>
        </w:rPr>
        <w:t>的内容（</w:t>
      </w:r>
      <w:r>
        <w:rPr>
          <w:rFonts w:hint="eastAsia"/>
          <w:color w:val="auto"/>
          <w:lang w:val="en-US" w:eastAsia="zh-CN"/>
        </w:rPr>
        <w:t>见6.2.7）；</w:t>
      </w:r>
    </w:p>
    <w:p w14:paraId="017802AA">
      <w:pPr>
        <w:pStyle w:val="139"/>
        <w:keepNext w:val="0"/>
        <w:keepLines w:val="0"/>
        <w:pageBreakBefore w:val="0"/>
        <w:kinsoku/>
        <w:wordWrap/>
        <w:overflowPunct/>
        <w:topLinePunct w:val="0"/>
        <w:bidi w:val="0"/>
        <w:snapToGrid/>
        <w:spacing w:line="360" w:lineRule="exact"/>
        <w:textAlignment w:val="auto"/>
        <w:rPr>
          <w:rFonts w:hint="eastAsia"/>
          <w:color w:val="auto"/>
        </w:rPr>
      </w:pPr>
      <w:r>
        <w:rPr>
          <w:rFonts w:hint="eastAsia"/>
          <w:color w:val="auto"/>
          <w:lang w:val="en-US" w:eastAsia="zh-CN"/>
        </w:rPr>
        <w:t>增加了“</w:t>
      </w:r>
      <w:r>
        <w:rPr>
          <w:rFonts w:hint="eastAsia"/>
          <w:color w:val="auto"/>
        </w:rPr>
        <w:t>重复以上操作直至导架拆除完成，然后拆除护栏、脚手板、安全门、电控系统、平台横梁。松开可调支腿，直至轮子接触地面</w:t>
      </w:r>
      <w:r>
        <w:rPr>
          <w:rFonts w:hint="eastAsia"/>
          <w:color w:val="auto"/>
          <w:lang w:val="en-US" w:eastAsia="zh-CN"/>
        </w:rPr>
        <w:t>”</w:t>
      </w:r>
      <w:r>
        <w:rPr>
          <w:rFonts w:hint="eastAsia"/>
          <w:lang w:val="en-US" w:eastAsia="zh-CN"/>
        </w:rPr>
        <w:t>的内容（</w:t>
      </w:r>
      <w:r>
        <w:rPr>
          <w:rFonts w:hint="eastAsia"/>
          <w:color w:val="auto"/>
          <w:lang w:val="en-US" w:eastAsia="zh-CN"/>
        </w:rPr>
        <w:t>见6.2.8）；</w:t>
      </w:r>
    </w:p>
    <w:p w14:paraId="38D8F68A">
      <w:pPr>
        <w:pStyle w:val="139"/>
        <w:keepNext w:val="0"/>
        <w:keepLines w:val="0"/>
        <w:pageBreakBefore w:val="0"/>
        <w:kinsoku/>
        <w:wordWrap/>
        <w:overflowPunct/>
        <w:topLinePunct w:val="0"/>
        <w:bidi w:val="0"/>
        <w:snapToGrid/>
        <w:spacing w:line="360" w:lineRule="exact"/>
        <w:textAlignment w:val="auto"/>
        <w:rPr>
          <w:rFonts w:hint="eastAsia"/>
          <w:color w:val="auto"/>
        </w:rPr>
      </w:pPr>
      <w:r>
        <w:rPr>
          <w:rFonts w:hint="eastAsia"/>
          <w:color w:val="auto"/>
          <w:lang w:val="en-US" w:eastAsia="zh-CN"/>
        </w:rPr>
        <w:t>增加了</w:t>
      </w:r>
      <w:r>
        <w:rPr>
          <w:rFonts w:hint="eastAsia"/>
          <w:color w:val="auto"/>
        </w:rPr>
        <w:t>拆除过程检查</w:t>
      </w:r>
      <w:r>
        <w:rPr>
          <w:rFonts w:hint="eastAsia"/>
          <w:color w:val="auto"/>
          <w:lang w:val="en-US" w:eastAsia="zh-CN"/>
        </w:rPr>
        <w:t>的具体</w:t>
      </w:r>
      <w:r>
        <w:rPr>
          <w:rFonts w:hint="eastAsia"/>
          <w:color w:val="auto"/>
        </w:rPr>
        <w:t>内容</w:t>
      </w:r>
      <w:r>
        <w:rPr>
          <w:rFonts w:hint="eastAsia"/>
          <w:color w:val="auto"/>
          <w:lang w:eastAsia="zh-CN"/>
        </w:rPr>
        <w:t>（</w:t>
      </w:r>
      <w:r>
        <w:rPr>
          <w:rFonts w:hint="eastAsia"/>
          <w:color w:val="auto"/>
          <w:lang w:val="en-US" w:eastAsia="zh-CN"/>
        </w:rPr>
        <w:t>见6.3</w:t>
      </w:r>
      <w:r>
        <w:rPr>
          <w:rFonts w:hint="eastAsia"/>
          <w:color w:val="auto"/>
          <w:lang w:eastAsia="zh-CN"/>
        </w:rPr>
        <w:t>）；</w:t>
      </w:r>
    </w:p>
    <w:p w14:paraId="7B005852">
      <w:pPr>
        <w:pStyle w:val="139"/>
        <w:keepNext w:val="0"/>
        <w:keepLines w:val="0"/>
        <w:pageBreakBefore w:val="0"/>
        <w:kinsoku/>
        <w:wordWrap/>
        <w:overflowPunct/>
        <w:topLinePunct w:val="0"/>
        <w:bidi w:val="0"/>
        <w:snapToGrid/>
        <w:spacing w:line="360" w:lineRule="exact"/>
        <w:textAlignment w:val="auto"/>
        <w:rPr>
          <w:rFonts w:hint="eastAsia"/>
          <w:color w:val="auto"/>
        </w:rPr>
      </w:pPr>
      <w:r>
        <w:rPr>
          <w:rFonts w:hint="eastAsia"/>
          <w:color w:val="auto"/>
          <w:lang w:val="en-US" w:eastAsia="zh-CN"/>
        </w:rPr>
        <w:t>更改了基础检验中需检验项目（见附录A，</w:t>
      </w:r>
      <w:r>
        <w:rPr>
          <w:rFonts w:hint="eastAsia"/>
          <w:color w:val="auto"/>
        </w:rPr>
        <w:t>201</w:t>
      </w:r>
      <w:r>
        <w:rPr>
          <w:rFonts w:hint="eastAsia"/>
          <w:color w:val="auto"/>
          <w:lang w:val="en-US" w:eastAsia="zh-CN"/>
        </w:rPr>
        <w:t>1</w:t>
      </w:r>
      <w:r>
        <w:rPr>
          <w:rFonts w:hint="eastAsia"/>
          <w:color w:val="auto"/>
        </w:rPr>
        <w:t>年版的</w:t>
      </w:r>
      <w:r>
        <w:rPr>
          <w:rFonts w:hint="eastAsia"/>
          <w:color w:val="auto"/>
          <w:lang w:val="en-US" w:eastAsia="zh-CN"/>
        </w:rPr>
        <w:t>附录A）；</w:t>
      </w:r>
    </w:p>
    <w:p w14:paraId="7D709B94">
      <w:pPr>
        <w:pStyle w:val="139"/>
        <w:keepNext w:val="0"/>
        <w:keepLines w:val="0"/>
        <w:pageBreakBefore w:val="0"/>
        <w:kinsoku/>
        <w:wordWrap/>
        <w:overflowPunct/>
        <w:topLinePunct w:val="0"/>
        <w:bidi w:val="0"/>
        <w:snapToGrid/>
        <w:spacing w:line="360" w:lineRule="exact"/>
        <w:textAlignment w:val="auto"/>
        <w:rPr>
          <w:rFonts w:hAnsi="宋体"/>
          <w:color w:val="auto"/>
        </w:rPr>
      </w:pPr>
      <w:r>
        <w:rPr>
          <w:rFonts w:hint="eastAsia"/>
          <w:color w:val="auto"/>
          <w:lang w:val="en-US" w:eastAsia="zh-CN"/>
        </w:rPr>
        <w:t>删除了安装检查验收表中与高处作业吊篮相关的检验项目，并增加了导架爬升式工作平台需检验项目（见附录B，</w:t>
      </w:r>
      <w:r>
        <w:rPr>
          <w:rFonts w:hint="eastAsia"/>
          <w:color w:val="auto"/>
        </w:rPr>
        <w:t>201</w:t>
      </w:r>
      <w:r>
        <w:rPr>
          <w:rFonts w:hint="eastAsia"/>
          <w:color w:val="auto"/>
          <w:lang w:val="en-US" w:eastAsia="zh-CN"/>
        </w:rPr>
        <w:t>1</w:t>
      </w:r>
      <w:r>
        <w:rPr>
          <w:rFonts w:hint="eastAsia"/>
          <w:color w:val="auto"/>
        </w:rPr>
        <w:t>年版的</w:t>
      </w:r>
      <w:r>
        <w:rPr>
          <w:rFonts w:hint="eastAsia"/>
          <w:color w:val="auto"/>
          <w:lang w:val="en-US" w:eastAsia="zh-CN"/>
        </w:rPr>
        <w:t>附录B）；</w:t>
      </w:r>
    </w:p>
    <w:p w14:paraId="0655B435">
      <w:pPr>
        <w:pStyle w:val="139"/>
        <w:keepNext w:val="0"/>
        <w:keepLines w:val="0"/>
        <w:pageBreakBefore w:val="0"/>
        <w:kinsoku/>
        <w:wordWrap/>
        <w:overflowPunct/>
        <w:topLinePunct w:val="0"/>
        <w:bidi w:val="0"/>
        <w:snapToGrid/>
        <w:spacing w:line="360" w:lineRule="exact"/>
        <w:textAlignment w:val="auto"/>
        <w:rPr>
          <w:rFonts w:hAnsi="宋体"/>
          <w:color w:val="auto"/>
        </w:rPr>
      </w:pPr>
      <w:r>
        <w:rPr>
          <w:rFonts w:hint="eastAsia"/>
          <w:color w:val="auto"/>
          <w:lang w:val="en-US" w:eastAsia="zh-CN"/>
        </w:rPr>
        <w:t>删除了外墙保温施工作业平台班前检查项目表、外墙保温施工作业平台定期检修与保养项目表（见</w:t>
      </w:r>
      <w:r>
        <w:rPr>
          <w:rFonts w:hint="eastAsia"/>
          <w:color w:val="auto"/>
        </w:rPr>
        <w:t>201</w:t>
      </w:r>
      <w:r>
        <w:rPr>
          <w:rFonts w:hint="eastAsia"/>
          <w:color w:val="auto"/>
          <w:lang w:val="en-US" w:eastAsia="zh-CN"/>
        </w:rPr>
        <w:t>1</w:t>
      </w:r>
      <w:r>
        <w:rPr>
          <w:rFonts w:hint="eastAsia"/>
          <w:color w:val="auto"/>
        </w:rPr>
        <w:t>年版的</w:t>
      </w:r>
      <w:r>
        <w:rPr>
          <w:rFonts w:hint="eastAsia"/>
          <w:color w:val="auto"/>
          <w:lang w:val="en-US" w:eastAsia="zh-CN"/>
        </w:rPr>
        <w:t>附录C、附录D）。</w:t>
      </w:r>
    </w:p>
    <w:p w14:paraId="6505B636">
      <w:pPr>
        <w:pStyle w:val="26"/>
        <w:keepNext w:val="0"/>
        <w:keepLines w:val="0"/>
        <w:pageBreakBefore w:val="0"/>
        <w:widowControl/>
        <w:suppressLineNumbers w:val="0"/>
        <w:tabs>
          <w:tab w:val="center" w:pos="4201"/>
          <w:tab w:val="right" w:leader="dot" w:pos="9298"/>
        </w:tabs>
        <w:kinsoku/>
        <w:wordWrap/>
        <w:overflowPunct/>
        <w:topLinePunct w:val="0"/>
        <w:autoSpaceDE w:val="0"/>
        <w:autoSpaceDN w:val="0"/>
        <w:bidi w:val="0"/>
        <w:adjustRightInd w:val="0"/>
        <w:snapToGrid/>
        <w:spacing w:before="0" w:beforeAutospacing="0" w:after="0" w:afterAutospacing="0" w:line="360" w:lineRule="exact"/>
        <w:ind w:left="0" w:right="0" w:firstLine="420" w:firstLineChars="200"/>
        <w:jc w:val="both"/>
        <w:textAlignment w:val="auto"/>
        <w:rPr>
          <w:rFonts w:hAnsi="宋体"/>
          <w:color w:val="auto"/>
          <w:lang w:val="en-US"/>
        </w:rPr>
      </w:pPr>
      <w:r>
        <w:rPr>
          <w:rFonts w:hint="eastAsia" w:ascii="宋体" w:hAnsi="宋体" w:eastAsia="宋体" w:cs="Times New Roman"/>
          <w:color w:val="auto"/>
          <w:kern w:val="0"/>
          <w:sz w:val="21"/>
          <w:szCs w:val="20"/>
          <w:lang w:val="en-US" w:eastAsia="zh-CN" w:bidi="ar"/>
        </w:rPr>
        <w:t>本文件由中国工程机械工业协会提出并归口。</w:t>
      </w:r>
    </w:p>
    <w:p w14:paraId="2A6F3DE0">
      <w:pPr>
        <w:pStyle w:val="26"/>
        <w:keepNext w:val="0"/>
        <w:keepLines w:val="0"/>
        <w:pageBreakBefore w:val="0"/>
        <w:widowControl/>
        <w:suppressLineNumbers w:val="0"/>
        <w:tabs>
          <w:tab w:val="center" w:pos="4201"/>
          <w:tab w:val="right" w:leader="dot" w:pos="9298"/>
        </w:tabs>
        <w:kinsoku/>
        <w:wordWrap/>
        <w:overflowPunct/>
        <w:topLinePunct w:val="0"/>
        <w:autoSpaceDE w:val="0"/>
        <w:autoSpaceDN w:val="0"/>
        <w:bidi w:val="0"/>
        <w:adjustRightInd w:val="0"/>
        <w:snapToGrid/>
        <w:spacing w:before="0" w:beforeAutospacing="0" w:after="0" w:afterAutospacing="0" w:line="360" w:lineRule="exact"/>
        <w:ind w:left="0" w:right="0" w:firstLine="420" w:firstLineChars="200"/>
        <w:jc w:val="both"/>
        <w:textAlignment w:val="auto"/>
        <w:rPr>
          <w:rFonts w:hAnsi="宋体"/>
          <w:color w:val="auto"/>
          <w:lang w:val="en-US"/>
        </w:rPr>
      </w:pPr>
      <w:r>
        <w:rPr>
          <w:rFonts w:hint="eastAsia" w:ascii="宋体" w:hAnsi="宋体" w:eastAsia="宋体" w:cs="Times New Roman"/>
          <w:color w:val="auto"/>
          <w:kern w:val="0"/>
          <w:sz w:val="21"/>
          <w:szCs w:val="20"/>
          <w:lang w:val="en-US" w:eastAsia="zh-CN" w:bidi="ar"/>
        </w:rPr>
        <w:t>本文件由中国工程机械工业协会装修与高空作业机械分会组织制订。</w:t>
      </w:r>
    </w:p>
    <w:p w14:paraId="0E548F7C">
      <w:pPr>
        <w:pStyle w:val="26"/>
        <w:keepNext w:val="0"/>
        <w:keepLines w:val="0"/>
        <w:pageBreakBefore w:val="0"/>
        <w:widowControl/>
        <w:suppressLineNumbers w:val="0"/>
        <w:tabs>
          <w:tab w:val="center" w:pos="4201"/>
          <w:tab w:val="right" w:leader="dot" w:pos="9298"/>
        </w:tabs>
        <w:kinsoku/>
        <w:wordWrap/>
        <w:overflowPunct/>
        <w:topLinePunct w:val="0"/>
        <w:autoSpaceDE w:val="0"/>
        <w:autoSpaceDN w:val="0"/>
        <w:bidi w:val="0"/>
        <w:adjustRightInd w:val="0"/>
        <w:snapToGrid/>
        <w:spacing w:before="0" w:beforeAutospacing="0" w:after="0" w:afterAutospacing="0" w:line="360" w:lineRule="exact"/>
        <w:ind w:left="0" w:right="0" w:firstLine="420" w:firstLineChars="200"/>
        <w:jc w:val="both"/>
        <w:textAlignment w:val="auto"/>
        <w:rPr>
          <w:rFonts w:hAnsi="宋体"/>
          <w:color w:val="auto"/>
          <w:lang w:val="en-US"/>
        </w:rPr>
      </w:pPr>
      <w:r>
        <w:rPr>
          <w:rFonts w:hint="eastAsia" w:ascii="宋体" w:hAnsi="宋体" w:eastAsia="宋体" w:cs="Times New Roman"/>
          <w:color w:val="auto"/>
          <w:kern w:val="0"/>
          <w:sz w:val="21"/>
          <w:szCs w:val="20"/>
          <w:lang w:val="en-US" w:eastAsia="zh-CN" w:bidi="ar"/>
        </w:rPr>
        <w:t>本文件起草单位：*****、*****。</w:t>
      </w:r>
    </w:p>
    <w:p w14:paraId="02D6E81C">
      <w:pPr>
        <w:pStyle w:val="26"/>
        <w:keepNext w:val="0"/>
        <w:keepLines w:val="0"/>
        <w:pageBreakBefore w:val="0"/>
        <w:widowControl/>
        <w:suppressLineNumbers w:val="0"/>
        <w:tabs>
          <w:tab w:val="center" w:pos="4201"/>
          <w:tab w:val="right" w:leader="dot" w:pos="9298"/>
        </w:tabs>
        <w:kinsoku/>
        <w:wordWrap/>
        <w:overflowPunct/>
        <w:topLinePunct w:val="0"/>
        <w:autoSpaceDE w:val="0"/>
        <w:autoSpaceDN w:val="0"/>
        <w:bidi w:val="0"/>
        <w:adjustRightInd w:val="0"/>
        <w:snapToGrid/>
        <w:spacing w:before="0" w:beforeAutospacing="0" w:after="0" w:afterAutospacing="0" w:line="360" w:lineRule="exact"/>
        <w:ind w:left="0" w:right="0" w:firstLine="420" w:firstLineChars="200"/>
        <w:jc w:val="both"/>
        <w:textAlignment w:val="auto"/>
        <w:rPr>
          <w:rFonts w:hAnsi="宋体"/>
          <w:color w:val="auto"/>
          <w:lang w:val="en-US"/>
        </w:rPr>
      </w:pPr>
      <w:r>
        <w:rPr>
          <w:rFonts w:hint="eastAsia" w:ascii="宋体" w:hAnsi="宋体" w:eastAsia="宋体" w:cs="Times New Roman"/>
          <w:color w:val="auto"/>
          <w:kern w:val="0"/>
          <w:sz w:val="21"/>
          <w:szCs w:val="20"/>
          <w:lang w:val="en-US" w:eastAsia="zh-CN" w:bidi="ar"/>
        </w:rPr>
        <w:t>本文件主要起草人：***、***、***。</w:t>
      </w:r>
    </w:p>
    <w:p w14:paraId="743E5407">
      <w:pPr>
        <w:pStyle w:val="235"/>
        <w:keepNext w:val="0"/>
        <w:keepLines w:val="0"/>
        <w:pageBreakBefore w:val="0"/>
        <w:kinsoku/>
        <w:wordWrap/>
        <w:overflowPunct/>
        <w:topLinePunct w:val="0"/>
        <w:bidi w:val="0"/>
        <w:snapToGrid/>
        <w:spacing w:line="360" w:lineRule="exact"/>
        <w:textAlignment w:val="auto"/>
        <w:rPr>
          <w:color w:val="auto"/>
          <w:highlight w:val="none"/>
        </w:rPr>
      </w:pPr>
      <w:r>
        <w:rPr>
          <w:color w:val="auto"/>
          <w:highlight w:val="none"/>
        </w:rPr>
        <w:t>本标准所替代标准的历次版本发布情况为</w:t>
      </w:r>
      <w:bookmarkStart w:id="71" w:name="_GoBack"/>
      <w:bookmarkEnd w:id="71"/>
      <w:r>
        <w:rPr>
          <w:color w:val="auto"/>
          <w:highlight w:val="none"/>
        </w:rPr>
        <w:t>：</w:t>
      </w:r>
    </w:p>
    <w:p w14:paraId="65D3DEB6">
      <w:pPr>
        <w:pStyle w:val="39"/>
        <w:keepNext w:val="0"/>
        <w:keepLines w:val="0"/>
        <w:pageBreakBefore w:val="0"/>
        <w:kinsoku/>
        <w:wordWrap/>
        <w:overflowPunct/>
        <w:topLinePunct w:val="0"/>
        <w:bidi w:val="0"/>
        <w:snapToGrid/>
        <w:spacing w:line="360" w:lineRule="exact"/>
        <w:ind w:firstLine="420"/>
        <w:textAlignment w:val="auto"/>
        <w:rPr>
          <w:color w:val="auto"/>
          <w:highlight w:val="none"/>
        </w:rPr>
      </w:pPr>
      <w:r>
        <w:rPr>
          <w:color w:val="auto"/>
          <w:highlight w:val="none"/>
        </w:rPr>
        <w:t>——</w:t>
      </w:r>
      <w:r>
        <w:rPr>
          <w:rFonts w:hint="eastAsia"/>
          <w:color w:val="auto"/>
          <w:spacing w:val="-1"/>
          <w:kern w:val="2"/>
          <w:szCs w:val="21"/>
          <w:highlight w:val="none"/>
          <w:lang w:val="en-US" w:eastAsia="zh-CN"/>
        </w:rPr>
        <w:t>T/CCMA</w:t>
      </w:r>
      <w:r>
        <w:rPr>
          <w:rFonts w:eastAsia="Times New Roman"/>
          <w:color w:val="auto"/>
          <w:spacing w:val="-1"/>
          <w:kern w:val="2"/>
          <w:szCs w:val="21"/>
          <w:highlight w:val="none"/>
        </w:rPr>
        <w:t xml:space="preserve"> 001</w:t>
      </w:r>
      <w:r>
        <w:rPr>
          <w:rFonts w:hint="eastAsia" w:eastAsia="Times New Roman"/>
          <w:color w:val="auto"/>
          <w:spacing w:val="-1"/>
          <w:kern w:val="2"/>
          <w:szCs w:val="21"/>
          <w:highlight w:val="none"/>
        </w:rPr>
        <w:t>6</w:t>
      </w:r>
      <w:r>
        <w:rPr>
          <w:rFonts w:eastAsia="Times New Roman"/>
          <w:color w:val="auto"/>
          <w:spacing w:val="-1"/>
          <w:kern w:val="2"/>
          <w:szCs w:val="21"/>
          <w:highlight w:val="none"/>
        </w:rPr>
        <w:t>-2011</w:t>
      </w:r>
    </w:p>
    <w:p w14:paraId="2FBA8F06">
      <w:pPr>
        <w:pStyle w:val="39"/>
        <w:keepNext w:val="0"/>
        <w:keepLines w:val="0"/>
        <w:pageBreakBefore w:val="0"/>
        <w:kinsoku/>
        <w:wordWrap/>
        <w:overflowPunct/>
        <w:topLinePunct w:val="0"/>
        <w:bidi w:val="0"/>
        <w:snapToGrid/>
        <w:spacing w:line="240" w:lineRule="auto"/>
        <w:ind w:firstLine="0" w:firstLineChars="0"/>
        <w:textAlignment w:val="auto"/>
        <w:rPr>
          <w:rFonts w:hint="eastAsia" w:eastAsia="宋体"/>
          <w:color w:val="auto"/>
          <w:lang w:val="en-US" w:eastAsia="zh-CN"/>
        </w:rPr>
        <w:sectPr>
          <w:headerReference r:id="rId12" w:type="default"/>
          <w:footerReference r:id="rId13" w:type="default"/>
          <w:pgSz w:w="11906" w:h="16838"/>
          <w:pgMar w:top="1928" w:right="1134" w:bottom="1134" w:left="1134" w:header="1418" w:footer="1134" w:gutter="284"/>
          <w:pgBorders>
            <w:top w:val="none" w:sz="0" w:space="0"/>
            <w:left w:val="none" w:sz="0" w:space="0"/>
            <w:bottom w:val="none" w:sz="0" w:space="0"/>
            <w:right w:val="none" w:sz="0" w:space="0"/>
          </w:pgBorders>
          <w:pgNumType w:fmt="upperRoman"/>
          <w:cols w:space="720" w:num="1"/>
          <w:formProt w:val="0"/>
          <w:docGrid w:linePitch="312" w:charSpace="0"/>
        </w:sectPr>
      </w:pPr>
    </w:p>
    <w:bookmarkEnd w:id="14"/>
    <w:p w14:paraId="6DD981BC">
      <w:pPr>
        <w:spacing w:line="20" w:lineRule="exact"/>
        <w:jc w:val="center"/>
        <w:rPr>
          <w:rFonts w:ascii="黑体" w:hAnsi="黑体" w:eastAsia="黑体"/>
          <w:sz w:val="32"/>
          <w:szCs w:val="32"/>
        </w:rPr>
      </w:pPr>
      <w:bookmarkStart w:id="15" w:name="BookMark4"/>
    </w:p>
    <w:p w14:paraId="53880A4E">
      <w:pPr>
        <w:spacing w:line="20" w:lineRule="exact"/>
        <w:jc w:val="center"/>
        <w:rPr>
          <w:rFonts w:ascii="黑体" w:hAnsi="黑体" w:eastAsia="黑体"/>
          <w:sz w:val="32"/>
          <w:szCs w:val="32"/>
        </w:rPr>
      </w:pPr>
    </w:p>
    <w:p w14:paraId="32669CBB">
      <w:pPr>
        <w:pStyle w:val="182"/>
        <w:spacing w:beforeLines="1" w:afterLines="1"/>
      </w:pPr>
      <w:bookmarkStart w:id="16" w:name="NEW_STAND_NAME"/>
      <w:r>
        <w:rPr>
          <w:rFonts w:hint="eastAsia"/>
          <w:lang w:val="en-US" w:eastAsia="zh-CN"/>
        </w:rPr>
        <w:t>导架爬升式工作</w:t>
      </w:r>
      <w:r>
        <w:rPr>
          <w:rFonts w:hint="eastAsia"/>
        </w:rPr>
        <w:t>平台安装、拆卸</w:t>
      </w:r>
    </w:p>
    <w:p w14:paraId="177EDC42">
      <w:pPr>
        <w:pStyle w:val="182"/>
        <w:spacing w:beforeLines="1" w:after="680"/>
      </w:pPr>
      <w:r>
        <w:rPr>
          <w:rFonts w:hint="eastAsia"/>
        </w:rPr>
        <w:t>安全技术规程</w:t>
      </w:r>
    </w:p>
    <w:bookmarkEnd w:id="16"/>
    <w:p w14:paraId="1690058C">
      <w:pPr>
        <w:pStyle w:val="38"/>
        <w:spacing w:before="240" w:after="240"/>
      </w:pPr>
      <w:bookmarkStart w:id="17" w:name="_Toc26986530"/>
      <w:bookmarkStart w:id="18" w:name="_Toc97192964"/>
      <w:bookmarkStart w:id="19" w:name="_Toc208934086"/>
      <w:bookmarkStart w:id="20" w:name="_Toc23597"/>
      <w:bookmarkStart w:id="21" w:name="_Toc17233325"/>
      <w:bookmarkStart w:id="22" w:name="_Toc26986771"/>
      <w:bookmarkStart w:id="23" w:name="_Toc26648465"/>
      <w:bookmarkStart w:id="24" w:name="_Toc26718930"/>
      <w:bookmarkStart w:id="25" w:name="_Toc24884211"/>
      <w:bookmarkStart w:id="26" w:name="_Toc17233333"/>
      <w:bookmarkStart w:id="27" w:name="_Toc208921775"/>
      <w:bookmarkStart w:id="28" w:name="_Toc24884218"/>
      <w:bookmarkStart w:id="29" w:name="_Toc208921700"/>
      <w:bookmarkStart w:id="30" w:name="_Toc15955"/>
      <w:r>
        <w:rPr>
          <w:rFonts w:hint="eastAsia"/>
        </w:rPr>
        <w:t>范围</w:t>
      </w:r>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2F4541ED">
      <w:pPr>
        <w:keepNext w:val="0"/>
        <w:keepLines w:val="0"/>
        <w:pageBreakBefore w:val="0"/>
        <w:widowControl w:val="0"/>
        <w:kinsoku/>
        <w:wordWrap/>
        <w:overflowPunct/>
        <w:topLinePunct w:val="0"/>
        <w:autoSpaceDE/>
        <w:autoSpaceDN/>
        <w:bidi w:val="0"/>
        <w:adjustRightInd/>
        <w:snapToGrid/>
        <w:spacing w:line="360" w:lineRule="exact"/>
        <w:ind w:firstLine="424" w:firstLineChars="200"/>
        <w:textAlignment w:val="auto"/>
        <w:rPr>
          <w:rFonts w:ascii="宋体" w:hAnsi="宋体" w:cs="宋体"/>
          <w:spacing w:val="1"/>
        </w:rPr>
      </w:pPr>
      <w:bookmarkStart w:id="31" w:name="_Toc26718931"/>
      <w:bookmarkStart w:id="32" w:name="_Toc24884219"/>
      <w:bookmarkStart w:id="33" w:name="_Toc17233334"/>
      <w:bookmarkStart w:id="34" w:name="_Toc208921776"/>
      <w:bookmarkStart w:id="35" w:name="_Toc17233326"/>
      <w:bookmarkStart w:id="36" w:name="_Toc208934087"/>
      <w:bookmarkStart w:id="37" w:name="_Toc24884212"/>
      <w:bookmarkStart w:id="38" w:name="_Toc26986531"/>
      <w:bookmarkStart w:id="39" w:name="_Toc97192965"/>
      <w:bookmarkStart w:id="40" w:name="_Toc208921701"/>
      <w:bookmarkStart w:id="41" w:name="_Toc26986772"/>
      <w:bookmarkStart w:id="42" w:name="_Toc26648466"/>
      <w:r>
        <w:rPr>
          <w:rFonts w:ascii="宋体" w:hAnsi="宋体" w:cs="宋体"/>
          <w:spacing w:val="1"/>
        </w:rPr>
        <w:t>本标准规定了</w:t>
      </w:r>
      <w:r>
        <w:rPr>
          <w:rFonts w:hint="eastAsia" w:ascii="宋体" w:hAnsi="宋体" w:cs="宋体"/>
          <w:spacing w:val="1"/>
        </w:rPr>
        <w:t>导架爬升式工作平台</w:t>
      </w:r>
      <w:r>
        <w:rPr>
          <w:rFonts w:ascii="宋体" w:hAnsi="宋体" w:cs="宋体"/>
          <w:spacing w:val="1"/>
        </w:rPr>
        <w:t>的安装、拆卸等要求。</w:t>
      </w:r>
    </w:p>
    <w:p w14:paraId="374EEEFF">
      <w:pPr>
        <w:keepNext w:val="0"/>
        <w:keepLines w:val="0"/>
        <w:pageBreakBefore w:val="0"/>
        <w:widowControl w:val="0"/>
        <w:kinsoku/>
        <w:wordWrap/>
        <w:overflowPunct/>
        <w:topLinePunct w:val="0"/>
        <w:autoSpaceDE/>
        <w:autoSpaceDN/>
        <w:bidi w:val="0"/>
        <w:adjustRightInd/>
        <w:snapToGrid/>
        <w:spacing w:line="360" w:lineRule="exact"/>
        <w:ind w:firstLine="424" w:firstLineChars="200"/>
        <w:textAlignment w:val="auto"/>
        <w:rPr>
          <w:rFonts w:hint="default" w:ascii="宋体" w:hAnsi="宋体" w:eastAsia="宋体" w:cs="宋体"/>
          <w:spacing w:val="1"/>
          <w:highlight w:val="yellow"/>
          <w:lang w:val="en-US" w:eastAsia="zh-CN"/>
        </w:rPr>
      </w:pPr>
      <w:bookmarkStart w:id="43" w:name="_Toc2900"/>
      <w:r>
        <w:rPr>
          <w:rFonts w:hint="eastAsia" w:ascii="宋体" w:hAnsi="宋体" w:cs="宋体"/>
          <w:spacing w:val="1"/>
          <w:highlight w:val="none"/>
          <w:lang w:val="en-US" w:eastAsia="zh-CN"/>
        </w:rPr>
        <w:t>本标准适用于建筑施工、老旧建筑改造（如外墙翻新、增加外墙保温材料等）、烟囱及冷却塔施工与维护用的</w:t>
      </w:r>
      <w:r>
        <w:rPr>
          <w:rFonts w:hint="eastAsia" w:ascii="宋体" w:hAnsi="宋体" w:cs="宋体"/>
          <w:spacing w:val="1"/>
        </w:rPr>
        <w:t>导架爬升式工作平台</w:t>
      </w:r>
      <w:r>
        <w:rPr>
          <w:rFonts w:hint="eastAsia" w:ascii="宋体" w:hAnsi="宋体" w:cs="宋体"/>
          <w:spacing w:val="1"/>
          <w:highlight w:val="none"/>
          <w:lang w:val="en-US" w:eastAsia="zh-CN"/>
        </w:rPr>
        <w:t>。</w:t>
      </w:r>
    </w:p>
    <w:p w14:paraId="7B853B81">
      <w:pPr>
        <w:pStyle w:val="38"/>
        <w:spacing w:before="240" w:after="240"/>
      </w:pPr>
      <w:bookmarkStart w:id="44" w:name="_Toc13703"/>
      <w:r>
        <w:rPr>
          <w:rFonts w:hint="eastAsia"/>
        </w:rPr>
        <w:t>规范性引用文件</w:t>
      </w:r>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6409A1EB">
      <w:pPr>
        <w:keepNext w:val="0"/>
        <w:keepLines w:val="0"/>
        <w:pageBreakBefore w:val="0"/>
        <w:widowControl w:val="0"/>
        <w:kinsoku/>
        <w:wordWrap/>
        <w:overflowPunct/>
        <w:topLinePunct w:val="0"/>
        <w:autoSpaceDE/>
        <w:autoSpaceDN/>
        <w:bidi w:val="0"/>
        <w:adjustRightInd/>
        <w:snapToGrid/>
        <w:spacing w:line="360" w:lineRule="exact"/>
        <w:ind w:firstLine="424" w:firstLineChars="200"/>
        <w:textAlignment w:val="auto"/>
        <w:rPr>
          <w:rFonts w:ascii="宋体" w:hAnsi="宋体" w:cs="宋体"/>
          <w:spacing w:val="1"/>
        </w:rPr>
      </w:pPr>
      <w:r>
        <w:rPr>
          <w:rFonts w:hint="eastAsia" w:ascii="宋体" w:hAnsi="宋体" w:cs="宋体"/>
          <w:spacing w:val="1"/>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7ECE835A">
      <w:pPr>
        <w:keepNext w:val="0"/>
        <w:keepLines w:val="0"/>
        <w:pageBreakBefore w:val="0"/>
        <w:widowControl w:val="0"/>
        <w:kinsoku/>
        <w:wordWrap/>
        <w:overflowPunct/>
        <w:topLinePunct w:val="0"/>
        <w:autoSpaceDE/>
        <w:autoSpaceDN/>
        <w:bidi w:val="0"/>
        <w:adjustRightInd/>
        <w:snapToGrid/>
        <w:spacing w:line="360" w:lineRule="exact"/>
        <w:ind w:firstLine="424" w:firstLineChars="200"/>
        <w:textAlignment w:val="auto"/>
        <w:rPr>
          <w:rFonts w:hint="eastAsia" w:ascii="宋体" w:hAnsi="宋体" w:cs="宋体"/>
          <w:color w:val="auto"/>
          <w:spacing w:val="1"/>
        </w:rPr>
      </w:pPr>
      <w:bookmarkStart w:id="45" w:name="_Toc97192966"/>
      <w:bookmarkStart w:id="46" w:name="_Toc208934088"/>
      <w:bookmarkStart w:id="47" w:name="_Toc208921702"/>
      <w:bookmarkStart w:id="48" w:name="_Toc208921777"/>
      <w:r>
        <w:rPr>
          <w:rFonts w:hint="eastAsia" w:ascii="宋体" w:hAnsi="宋体" w:cs="宋体"/>
          <w:color w:val="auto"/>
          <w:spacing w:val="1"/>
        </w:rPr>
        <w:t>GB</w:t>
      </w:r>
      <w:r>
        <w:rPr>
          <w:rFonts w:hint="eastAsia" w:ascii="宋体" w:hAnsi="宋体" w:cs="宋体"/>
          <w:color w:val="auto"/>
          <w:spacing w:val="1"/>
          <w:lang w:val="en-US" w:eastAsia="zh-CN"/>
        </w:rPr>
        <w:t xml:space="preserve"> </w:t>
      </w:r>
      <w:r>
        <w:rPr>
          <w:rFonts w:hint="eastAsia" w:ascii="宋体" w:hAnsi="宋体" w:cs="宋体"/>
          <w:color w:val="auto"/>
          <w:spacing w:val="1"/>
        </w:rPr>
        <w:t>5226.1</w:t>
      </w:r>
      <w:r>
        <w:rPr>
          <w:rFonts w:hint="eastAsia" w:ascii="宋体" w:hAnsi="宋体" w:cs="宋体"/>
          <w:color w:val="auto"/>
          <w:spacing w:val="1"/>
          <w:lang w:val="en-US" w:eastAsia="zh-CN"/>
        </w:rPr>
        <w:t xml:space="preserve">        </w:t>
      </w:r>
      <w:r>
        <w:rPr>
          <w:rFonts w:hint="eastAsia" w:ascii="宋体" w:hAnsi="宋体" w:cs="宋体"/>
          <w:color w:val="auto"/>
          <w:spacing w:val="1"/>
        </w:rPr>
        <w:t>机械电气安全机械电气设备 第1部分:通用技术条件</w:t>
      </w:r>
    </w:p>
    <w:p w14:paraId="6F6109C0">
      <w:pPr>
        <w:keepNext w:val="0"/>
        <w:keepLines w:val="0"/>
        <w:pageBreakBefore w:val="0"/>
        <w:widowControl w:val="0"/>
        <w:kinsoku/>
        <w:wordWrap/>
        <w:overflowPunct/>
        <w:topLinePunct w:val="0"/>
        <w:autoSpaceDE/>
        <w:autoSpaceDN/>
        <w:bidi w:val="0"/>
        <w:adjustRightInd/>
        <w:snapToGrid/>
        <w:spacing w:line="360" w:lineRule="exact"/>
        <w:ind w:firstLine="424" w:firstLineChars="200"/>
        <w:textAlignment w:val="auto"/>
        <w:rPr>
          <w:rFonts w:hint="eastAsia" w:ascii="宋体" w:hAnsi="宋体" w:cs="宋体"/>
          <w:color w:val="auto"/>
          <w:spacing w:val="1"/>
        </w:rPr>
      </w:pPr>
      <w:r>
        <w:rPr>
          <w:rFonts w:hint="eastAsia" w:ascii="宋体" w:hAnsi="宋体" w:cs="宋体"/>
          <w:color w:val="auto"/>
          <w:spacing w:val="1"/>
        </w:rPr>
        <w:t>GB/T</w:t>
      </w:r>
      <w:r>
        <w:rPr>
          <w:rFonts w:hint="eastAsia" w:ascii="宋体" w:hAnsi="宋体" w:cs="宋体"/>
          <w:color w:val="auto"/>
          <w:spacing w:val="1"/>
          <w:lang w:val="en-US" w:eastAsia="zh-CN"/>
        </w:rPr>
        <w:t xml:space="preserve"> </w:t>
      </w:r>
      <w:r>
        <w:rPr>
          <w:rFonts w:hint="eastAsia" w:ascii="宋体" w:hAnsi="宋体" w:cs="宋体"/>
          <w:color w:val="auto"/>
          <w:spacing w:val="1"/>
        </w:rPr>
        <w:t>22795</w:t>
      </w:r>
      <w:r>
        <w:rPr>
          <w:rFonts w:hint="eastAsia" w:ascii="宋体" w:hAnsi="宋体" w:cs="宋体"/>
          <w:color w:val="auto"/>
          <w:spacing w:val="1"/>
          <w:lang w:val="en-US" w:eastAsia="zh-CN"/>
        </w:rPr>
        <w:t xml:space="preserve">       </w:t>
      </w:r>
      <w:r>
        <w:rPr>
          <w:rFonts w:hint="eastAsia" w:ascii="宋体" w:hAnsi="宋体" w:cs="宋体"/>
          <w:color w:val="auto"/>
          <w:spacing w:val="1"/>
        </w:rPr>
        <w:t>混凝土用膨胀型锚栓型式与尺寸</w:t>
      </w:r>
    </w:p>
    <w:p w14:paraId="5640E56F">
      <w:pPr>
        <w:keepNext w:val="0"/>
        <w:keepLines w:val="0"/>
        <w:pageBreakBefore w:val="0"/>
        <w:widowControl w:val="0"/>
        <w:kinsoku/>
        <w:wordWrap/>
        <w:overflowPunct/>
        <w:topLinePunct w:val="0"/>
        <w:autoSpaceDE/>
        <w:autoSpaceDN/>
        <w:bidi w:val="0"/>
        <w:adjustRightInd/>
        <w:snapToGrid/>
        <w:spacing w:line="360" w:lineRule="exact"/>
        <w:ind w:firstLine="424" w:firstLineChars="200"/>
        <w:textAlignment w:val="auto"/>
        <w:rPr>
          <w:rFonts w:hint="eastAsia" w:ascii="宋体" w:hAnsi="宋体" w:cs="宋体"/>
          <w:color w:val="auto"/>
          <w:spacing w:val="1"/>
        </w:rPr>
      </w:pPr>
      <w:r>
        <w:rPr>
          <w:rFonts w:hint="eastAsia" w:ascii="宋体" w:hAnsi="宋体" w:cs="宋体"/>
          <w:color w:val="auto"/>
          <w:spacing w:val="1"/>
        </w:rPr>
        <w:t>GB/T</w:t>
      </w:r>
      <w:r>
        <w:rPr>
          <w:rFonts w:ascii="宋体" w:hAnsi="宋体" w:cs="宋体"/>
          <w:color w:val="auto"/>
          <w:spacing w:val="1"/>
        </w:rPr>
        <w:t xml:space="preserve"> 27547</w:t>
      </w:r>
      <w:r>
        <w:rPr>
          <w:rFonts w:hint="eastAsia" w:ascii="宋体" w:hAnsi="宋体" w:cs="宋体"/>
          <w:color w:val="auto"/>
          <w:spacing w:val="1"/>
          <w:lang w:val="en-US" w:eastAsia="zh-CN"/>
        </w:rPr>
        <w:t xml:space="preserve">       </w:t>
      </w:r>
      <w:r>
        <w:rPr>
          <w:rFonts w:hint="eastAsia" w:ascii="宋体" w:hAnsi="宋体" w:cs="宋体"/>
          <w:color w:val="auto"/>
          <w:spacing w:val="1"/>
        </w:rPr>
        <w:t>升降工作平台 导架爬升式工作平台</w:t>
      </w:r>
    </w:p>
    <w:p w14:paraId="5481F831">
      <w:pPr>
        <w:keepNext w:val="0"/>
        <w:keepLines w:val="0"/>
        <w:pageBreakBefore w:val="0"/>
        <w:widowControl w:val="0"/>
        <w:kinsoku/>
        <w:wordWrap/>
        <w:overflowPunct/>
        <w:topLinePunct w:val="0"/>
        <w:autoSpaceDE/>
        <w:autoSpaceDN/>
        <w:bidi w:val="0"/>
        <w:adjustRightInd/>
        <w:snapToGrid/>
        <w:spacing w:line="360" w:lineRule="exact"/>
        <w:ind w:firstLine="424" w:firstLineChars="200"/>
        <w:textAlignment w:val="auto"/>
        <w:rPr>
          <w:rFonts w:ascii="宋体" w:hAnsi="宋体" w:cs="宋体"/>
          <w:color w:val="auto"/>
          <w:spacing w:val="1"/>
        </w:rPr>
      </w:pPr>
      <w:r>
        <w:rPr>
          <w:rFonts w:hint="eastAsia" w:ascii="宋体" w:hAnsi="宋体" w:cs="宋体"/>
          <w:color w:val="auto"/>
          <w:spacing w:val="1"/>
        </w:rPr>
        <w:t>GB/T</w:t>
      </w:r>
      <w:r>
        <w:rPr>
          <w:rFonts w:hint="eastAsia" w:ascii="宋体" w:hAnsi="宋体" w:cs="宋体"/>
          <w:color w:val="auto"/>
          <w:spacing w:val="1"/>
          <w:lang w:val="en-US" w:eastAsia="zh-CN"/>
        </w:rPr>
        <w:t xml:space="preserve"> </w:t>
      </w:r>
      <w:r>
        <w:rPr>
          <w:rFonts w:hint="eastAsia" w:ascii="宋体" w:hAnsi="宋体" w:cs="宋体"/>
          <w:color w:val="auto"/>
          <w:spacing w:val="1"/>
        </w:rPr>
        <w:t>38552</w:t>
      </w:r>
      <w:r>
        <w:rPr>
          <w:rFonts w:hint="eastAsia" w:ascii="宋体" w:hAnsi="宋体" w:cs="宋体"/>
          <w:color w:val="auto"/>
          <w:spacing w:val="1"/>
          <w:lang w:val="en-US" w:eastAsia="zh-CN"/>
        </w:rPr>
        <w:t xml:space="preserve">       </w:t>
      </w:r>
      <w:r>
        <w:rPr>
          <w:rFonts w:hint="eastAsia" w:ascii="宋体" w:hAnsi="宋体" w:cs="宋体"/>
          <w:color w:val="auto"/>
          <w:spacing w:val="1"/>
        </w:rPr>
        <w:t>导架爬升式工作平台安全使用规程</w:t>
      </w:r>
    </w:p>
    <w:p w14:paraId="55104CD7">
      <w:pPr>
        <w:keepNext w:val="0"/>
        <w:keepLines w:val="0"/>
        <w:pageBreakBefore w:val="0"/>
        <w:widowControl w:val="0"/>
        <w:kinsoku/>
        <w:wordWrap/>
        <w:overflowPunct/>
        <w:topLinePunct w:val="0"/>
        <w:autoSpaceDE/>
        <w:autoSpaceDN/>
        <w:bidi w:val="0"/>
        <w:adjustRightInd/>
        <w:snapToGrid/>
        <w:spacing w:line="360" w:lineRule="exact"/>
        <w:ind w:firstLine="424" w:firstLineChars="200"/>
        <w:textAlignment w:val="auto"/>
        <w:rPr>
          <w:rFonts w:hint="eastAsia" w:ascii="宋体" w:hAnsi="宋体" w:cs="宋体"/>
          <w:color w:val="auto"/>
          <w:spacing w:val="1"/>
        </w:rPr>
      </w:pPr>
      <w:r>
        <w:rPr>
          <w:rFonts w:hint="eastAsia" w:ascii="宋体" w:hAnsi="宋体" w:cs="宋体"/>
          <w:color w:val="auto"/>
          <w:spacing w:val="1"/>
        </w:rPr>
        <w:t>GB</w:t>
      </w:r>
      <w:r>
        <w:rPr>
          <w:rFonts w:hint="eastAsia" w:ascii="宋体" w:hAnsi="宋体" w:cs="宋体"/>
          <w:color w:val="auto"/>
          <w:spacing w:val="1"/>
          <w:lang w:val="en-US" w:eastAsia="zh-CN"/>
        </w:rPr>
        <w:t xml:space="preserve"> </w:t>
      </w:r>
      <w:r>
        <w:rPr>
          <w:rFonts w:hint="eastAsia" w:ascii="宋体" w:hAnsi="宋体" w:cs="宋体"/>
          <w:color w:val="auto"/>
          <w:spacing w:val="1"/>
        </w:rPr>
        <w:t>40160</w:t>
      </w:r>
      <w:r>
        <w:rPr>
          <w:rFonts w:hint="eastAsia" w:ascii="宋体" w:hAnsi="宋体" w:cs="宋体"/>
          <w:color w:val="auto"/>
          <w:spacing w:val="1"/>
          <w:lang w:val="en-US" w:eastAsia="zh-CN"/>
        </w:rPr>
        <w:t xml:space="preserve">         </w:t>
      </w:r>
      <w:r>
        <w:rPr>
          <w:rFonts w:hint="eastAsia" w:ascii="宋体" w:hAnsi="宋体" w:cs="宋体"/>
          <w:color w:val="auto"/>
          <w:spacing w:val="1"/>
        </w:rPr>
        <w:t>升降工作平台安全规则</w:t>
      </w:r>
    </w:p>
    <w:p w14:paraId="3CBA76F8">
      <w:pPr>
        <w:keepNext w:val="0"/>
        <w:keepLines w:val="0"/>
        <w:pageBreakBefore w:val="0"/>
        <w:widowControl w:val="0"/>
        <w:kinsoku/>
        <w:wordWrap/>
        <w:overflowPunct/>
        <w:topLinePunct w:val="0"/>
        <w:autoSpaceDE/>
        <w:autoSpaceDN/>
        <w:bidi w:val="0"/>
        <w:adjustRightInd/>
        <w:snapToGrid/>
        <w:spacing w:line="360" w:lineRule="exact"/>
        <w:ind w:firstLine="424" w:firstLineChars="200"/>
        <w:textAlignment w:val="auto"/>
        <w:rPr>
          <w:rFonts w:hint="eastAsia" w:ascii="宋体" w:hAnsi="宋体" w:cs="宋体"/>
          <w:color w:val="auto"/>
          <w:spacing w:val="1"/>
          <w:lang w:val="en-US" w:eastAsia="zh-CN"/>
        </w:rPr>
      </w:pPr>
      <w:r>
        <w:rPr>
          <w:rFonts w:hint="eastAsia" w:ascii="宋体" w:hAnsi="宋体" w:cs="宋体"/>
          <w:color w:val="auto"/>
          <w:spacing w:val="1"/>
          <w:lang w:val="en-US" w:eastAsia="zh-CN"/>
        </w:rPr>
        <w:t>GB 50007         建筑地基基础设计规范</w:t>
      </w:r>
    </w:p>
    <w:p w14:paraId="13347C23">
      <w:pPr>
        <w:keepNext w:val="0"/>
        <w:keepLines w:val="0"/>
        <w:pageBreakBefore w:val="0"/>
        <w:widowControl w:val="0"/>
        <w:kinsoku/>
        <w:wordWrap/>
        <w:overflowPunct/>
        <w:topLinePunct w:val="0"/>
        <w:autoSpaceDE/>
        <w:autoSpaceDN/>
        <w:bidi w:val="0"/>
        <w:adjustRightInd/>
        <w:snapToGrid/>
        <w:spacing w:line="360" w:lineRule="exact"/>
        <w:ind w:firstLine="424" w:firstLineChars="200"/>
        <w:textAlignment w:val="auto"/>
        <w:rPr>
          <w:rFonts w:hint="default" w:ascii="宋体" w:hAnsi="宋体" w:cs="宋体"/>
          <w:color w:val="auto"/>
          <w:spacing w:val="1"/>
          <w:lang w:val="en-US" w:eastAsia="zh-CN"/>
        </w:rPr>
      </w:pPr>
      <w:r>
        <w:rPr>
          <w:rFonts w:hint="eastAsia" w:ascii="宋体" w:hAnsi="宋体" w:cs="宋体"/>
          <w:color w:val="auto"/>
          <w:spacing w:val="1"/>
          <w:lang w:val="en-US" w:eastAsia="zh-CN"/>
        </w:rPr>
        <w:t xml:space="preserve">GB 50202         </w:t>
      </w:r>
      <w:r>
        <w:rPr>
          <w:rFonts w:hint="default" w:ascii="宋体" w:hAnsi="宋体" w:cs="宋体"/>
          <w:color w:val="auto"/>
          <w:spacing w:val="1"/>
          <w:lang w:val="en-US" w:eastAsia="zh-CN"/>
        </w:rPr>
        <w:t>建筑地基基础工程施工质量验收规范</w:t>
      </w:r>
    </w:p>
    <w:p w14:paraId="6BA65EEA">
      <w:pPr>
        <w:keepNext w:val="0"/>
        <w:keepLines w:val="0"/>
        <w:pageBreakBefore w:val="0"/>
        <w:widowControl w:val="0"/>
        <w:kinsoku/>
        <w:wordWrap/>
        <w:overflowPunct/>
        <w:topLinePunct w:val="0"/>
        <w:autoSpaceDE/>
        <w:autoSpaceDN/>
        <w:bidi w:val="0"/>
        <w:adjustRightInd/>
        <w:snapToGrid/>
        <w:spacing w:line="360" w:lineRule="exact"/>
        <w:ind w:firstLine="424" w:firstLineChars="200"/>
        <w:textAlignment w:val="auto"/>
        <w:rPr>
          <w:rFonts w:ascii="宋体" w:hAnsi="宋体" w:cs="宋体"/>
          <w:color w:val="auto"/>
          <w:spacing w:val="1"/>
        </w:rPr>
      </w:pPr>
      <w:r>
        <w:rPr>
          <w:rFonts w:hint="eastAsia" w:ascii="宋体" w:hAnsi="宋体" w:cs="宋体"/>
          <w:color w:val="auto"/>
          <w:spacing w:val="1"/>
        </w:rPr>
        <w:t>GB/T 50231</w:t>
      </w:r>
      <w:r>
        <w:rPr>
          <w:rFonts w:hint="eastAsia" w:ascii="宋体" w:hAnsi="宋体" w:cs="宋体"/>
          <w:color w:val="auto"/>
          <w:spacing w:val="1"/>
          <w:lang w:val="en-US" w:eastAsia="zh-CN"/>
        </w:rPr>
        <w:t xml:space="preserve">       </w:t>
      </w:r>
      <w:r>
        <w:rPr>
          <w:rFonts w:hint="eastAsia" w:ascii="宋体" w:hAnsi="宋体" w:cs="宋体"/>
          <w:color w:val="auto"/>
          <w:spacing w:val="1"/>
        </w:rPr>
        <w:t>机械设备安装工程施工及验收通用规范</w:t>
      </w:r>
    </w:p>
    <w:p w14:paraId="3065BF0A">
      <w:pPr>
        <w:keepNext w:val="0"/>
        <w:keepLines w:val="0"/>
        <w:pageBreakBefore w:val="0"/>
        <w:widowControl w:val="0"/>
        <w:kinsoku/>
        <w:wordWrap/>
        <w:overflowPunct/>
        <w:topLinePunct w:val="0"/>
        <w:autoSpaceDE/>
        <w:autoSpaceDN/>
        <w:bidi w:val="0"/>
        <w:adjustRightInd/>
        <w:snapToGrid/>
        <w:spacing w:line="360" w:lineRule="exact"/>
        <w:ind w:firstLine="424" w:firstLineChars="200"/>
        <w:textAlignment w:val="auto"/>
        <w:rPr>
          <w:rFonts w:hint="default" w:ascii="宋体" w:hAnsi="宋体" w:cs="宋体"/>
          <w:color w:val="auto"/>
          <w:spacing w:val="1"/>
          <w:lang w:val="en-US" w:eastAsia="zh-CN"/>
        </w:rPr>
      </w:pPr>
      <w:r>
        <w:rPr>
          <w:rFonts w:ascii="宋体" w:hAnsi="宋体" w:cs="宋体"/>
          <w:color w:val="auto"/>
          <w:spacing w:val="1"/>
        </w:rPr>
        <w:t>JGJ 46</w:t>
      </w:r>
      <w:r>
        <w:rPr>
          <w:rFonts w:hint="eastAsia" w:ascii="宋体" w:hAnsi="宋体" w:cs="宋体"/>
          <w:color w:val="auto"/>
          <w:spacing w:val="1"/>
          <w:lang w:val="en-US" w:eastAsia="zh-CN"/>
        </w:rPr>
        <w:t xml:space="preserve">           </w:t>
      </w:r>
      <w:r>
        <w:rPr>
          <w:rFonts w:ascii="宋体" w:hAnsi="宋体" w:cs="宋体"/>
          <w:color w:val="auto"/>
          <w:spacing w:val="1"/>
        </w:rPr>
        <w:t>施工现场临时用</w:t>
      </w:r>
      <w:r>
        <w:rPr>
          <w:rFonts w:hint="eastAsia" w:ascii="宋体" w:hAnsi="宋体" w:cs="宋体"/>
          <w:color w:val="auto"/>
          <w:spacing w:val="1"/>
        </w:rPr>
        <w:t>电</w:t>
      </w:r>
      <w:r>
        <w:rPr>
          <w:rFonts w:ascii="宋体" w:hAnsi="宋体" w:cs="宋体"/>
          <w:color w:val="auto"/>
          <w:spacing w:val="1"/>
        </w:rPr>
        <w:t>安全技术规范</w:t>
      </w:r>
    </w:p>
    <w:p w14:paraId="4692D876">
      <w:pPr>
        <w:pStyle w:val="38"/>
        <w:spacing w:before="240" w:after="240"/>
      </w:pPr>
      <w:bookmarkStart w:id="49" w:name="_Toc32748"/>
      <w:bookmarkStart w:id="50" w:name="_Toc26129"/>
      <w:r>
        <w:rPr>
          <w:rFonts w:hint="eastAsia"/>
        </w:rPr>
        <w:t>术语和定义</w:t>
      </w:r>
      <w:bookmarkEnd w:id="45"/>
      <w:bookmarkEnd w:id="46"/>
      <w:bookmarkEnd w:id="47"/>
      <w:bookmarkEnd w:id="48"/>
      <w:bookmarkEnd w:id="49"/>
      <w:bookmarkEnd w:id="50"/>
    </w:p>
    <w:p w14:paraId="36B5CC64">
      <w:pPr>
        <w:keepNext w:val="0"/>
        <w:keepLines w:val="0"/>
        <w:pageBreakBefore w:val="0"/>
        <w:widowControl w:val="0"/>
        <w:kinsoku/>
        <w:wordWrap/>
        <w:overflowPunct/>
        <w:topLinePunct w:val="0"/>
        <w:autoSpaceDE/>
        <w:autoSpaceDN/>
        <w:bidi w:val="0"/>
        <w:adjustRightInd/>
        <w:snapToGrid/>
        <w:spacing w:line="360" w:lineRule="exact"/>
        <w:ind w:firstLine="424" w:firstLineChars="200"/>
        <w:textAlignment w:val="auto"/>
        <w:rPr>
          <w:rFonts w:hint="eastAsia" w:ascii="宋体" w:hAnsi="宋体" w:cs="宋体"/>
          <w:spacing w:val="1"/>
        </w:rPr>
      </w:pPr>
      <w:bookmarkStart w:id="51" w:name="_Toc26986532"/>
      <w:bookmarkEnd w:id="51"/>
      <w:r>
        <w:rPr>
          <w:rFonts w:hint="eastAsia" w:ascii="宋体" w:hAnsi="宋体" w:cs="宋体"/>
          <w:spacing w:val="1"/>
        </w:rPr>
        <w:t xml:space="preserve">GB </w:t>
      </w:r>
      <w:r>
        <w:rPr>
          <w:rFonts w:ascii="宋体" w:hAnsi="宋体" w:cs="宋体"/>
          <w:spacing w:val="1"/>
        </w:rPr>
        <w:t>27547</w:t>
      </w:r>
      <w:r>
        <w:rPr>
          <w:rFonts w:hint="eastAsia" w:ascii="宋体" w:hAnsi="宋体" w:cs="宋体"/>
          <w:spacing w:val="1"/>
        </w:rPr>
        <w:t>界定的以及下列术语和定义适用于本文件。</w:t>
      </w:r>
    </w:p>
    <w:p w14:paraId="329DE778">
      <w:pPr>
        <w:pStyle w:val="227"/>
        <w:ind w:left="420" w:hanging="420" w:hangingChars="200"/>
        <w:rPr>
          <w:rFonts w:ascii="黑体" w:hAnsi="黑体" w:eastAsia="黑体"/>
        </w:rPr>
      </w:pPr>
      <w:r>
        <w:rPr>
          <w:rFonts w:hint="eastAsia" w:ascii="黑体" w:hAnsi="黑体" w:eastAsia="黑体" w:cs="黑体"/>
        </w:rPr>
        <w:t>导架爬升式工作平台mast</w:t>
      </w:r>
      <w:r>
        <w:rPr>
          <w:rFonts w:hint="eastAsia" w:ascii="黑体" w:hAnsi="黑体" w:eastAsia="黑体" w:cs="黑体"/>
          <w:lang w:val="en-US" w:eastAsia="zh-CN"/>
        </w:rPr>
        <w:t xml:space="preserve"> </w:t>
      </w:r>
      <w:r>
        <w:rPr>
          <w:rFonts w:hint="eastAsia" w:ascii="黑体" w:hAnsi="黑体" w:eastAsia="黑体" w:cs="黑体"/>
        </w:rPr>
        <w:t>climbing work platform ;MCWP</w:t>
      </w:r>
    </w:p>
    <w:p w14:paraId="238EE4A6">
      <w:pPr>
        <w:keepNext w:val="0"/>
        <w:keepLines w:val="0"/>
        <w:pageBreakBefore w:val="0"/>
        <w:widowControl w:val="0"/>
        <w:kinsoku/>
        <w:wordWrap/>
        <w:overflowPunct/>
        <w:topLinePunct w:val="0"/>
        <w:autoSpaceDE/>
        <w:autoSpaceDN/>
        <w:bidi w:val="0"/>
        <w:adjustRightInd/>
        <w:snapToGrid/>
        <w:spacing w:line="360" w:lineRule="exact"/>
        <w:ind w:firstLine="424" w:firstLineChars="200"/>
        <w:textAlignment w:val="auto"/>
        <w:rPr>
          <w:rFonts w:hint="eastAsia" w:ascii="宋体" w:hAnsi="宋体" w:eastAsia="宋体" w:cs="宋体"/>
          <w:spacing w:val="1"/>
          <w:lang w:eastAsia="zh-CN"/>
        </w:rPr>
      </w:pPr>
      <w:r>
        <w:rPr>
          <w:rFonts w:hint="eastAsia" w:ascii="宋体" w:hAnsi="宋体" w:cs="宋体"/>
          <w:spacing w:val="1"/>
        </w:rPr>
        <w:t>为人员在结构高处作业提供可移动通道的有驱动的通道系统。由以下四部分组成</w:t>
      </w:r>
      <w:r>
        <w:rPr>
          <w:rFonts w:hint="eastAsia" w:ascii="宋体" w:hAnsi="宋体" w:cs="宋体"/>
          <w:spacing w:val="1"/>
          <w:lang w:eastAsia="zh-CN"/>
        </w:rPr>
        <w:t>：</w:t>
      </w:r>
    </w:p>
    <w:p w14:paraId="2664E69B">
      <w:pPr>
        <w:keepNext w:val="0"/>
        <w:keepLines w:val="0"/>
        <w:pageBreakBefore w:val="0"/>
        <w:widowControl w:val="0"/>
        <w:kinsoku/>
        <w:wordWrap/>
        <w:overflowPunct/>
        <w:topLinePunct w:val="0"/>
        <w:autoSpaceDE/>
        <w:autoSpaceDN/>
        <w:bidi w:val="0"/>
        <w:adjustRightInd/>
        <w:snapToGrid/>
        <w:spacing w:line="360" w:lineRule="exact"/>
        <w:ind w:firstLine="424" w:firstLineChars="200"/>
        <w:textAlignment w:val="auto"/>
        <w:rPr>
          <w:rFonts w:hint="eastAsia" w:ascii="宋体" w:hAnsi="宋体" w:eastAsia="宋体" w:cs="宋体"/>
          <w:spacing w:val="1"/>
          <w:lang w:eastAsia="zh-CN"/>
        </w:rPr>
      </w:pPr>
      <w:r>
        <w:rPr>
          <w:rFonts w:hint="eastAsia" w:ascii="宋体" w:hAnsi="宋体" w:cs="宋体"/>
          <w:spacing w:val="1"/>
        </w:rPr>
        <w:t>a)至少有一个可以用于作业平台爬升和支撑作业平台的导架</w:t>
      </w:r>
      <w:r>
        <w:rPr>
          <w:rFonts w:hint="eastAsia" w:ascii="宋体" w:hAnsi="宋体" w:cs="宋体"/>
          <w:spacing w:val="1"/>
          <w:lang w:eastAsia="zh-CN"/>
        </w:rPr>
        <w:t>；</w:t>
      </w:r>
    </w:p>
    <w:p w14:paraId="5F5D75F9">
      <w:pPr>
        <w:keepNext w:val="0"/>
        <w:keepLines w:val="0"/>
        <w:pageBreakBefore w:val="0"/>
        <w:widowControl w:val="0"/>
        <w:kinsoku/>
        <w:wordWrap/>
        <w:overflowPunct/>
        <w:topLinePunct w:val="0"/>
        <w:autoSpaceDE/>
        <w:autoSpaceDN/>
        <w:bidi w:val="0"/>
        <w:adjustRightInd/>
        <w:snapToGrid/>
        <w:spacing w:line="360" w:lineRule="exact"/>
        <w:ind w:firstLine="424" w:firstLineChars="200"/>
        <w:textAlignment w:val="auto"/>
        <w:rPr>
          <w:rFonts w:hint="eastAsia" w:ascii="宋体" w:hAnsi="宋体" w:eastAsia="宋体" w:cs="宋体"/>
          <w:spacing w:val="1"/>
          <w:lang w:eastAsia="zh-CN"/>
        </w:rPr>
      </w:pPr>
      <w:r>
        <w:rPr>
          <w:rFonts w:hint="eastAsia" w:ascii="宋体" w:hAnsi="宋体" w:cs="宋体"/>
          <w:spacing w:val="1"/>
        </w:rPr>
        <w:t>b)有能承载在安全工作载荷之下的人员、设备、工具和物料等的作业平台</w:t>
      </w:r>
      <w:r>
        <w:rPr>
          <w:rFonts w:hint="eastAsia" w:ascii="宋体" w:hAnsi="宋体" w:cs="宋体"/>
          <w:spacing w:val="1"/>
          <w:lang w:eastAsia="zh-CN"/>
        </w:rPr>
        <w:t>；</w:t>
      </w:r>
    </w:p>
    <w:p w14:paraId="66046E84">
      <w:pPr>
        <w:keepNext w:val="0"/>
        <w:keepLines w:val="0"/>
        <w:pageBreakBefore w:val="0"/>
        <w:widowControl w:val="0"/>
        <w:kinsoku/>
        <w:wordWrap/>
        <w:overflowPunct/>
        <w:topLinePunct w:val="0"/>
        <w:autoSpaceDE/>
        <w:autoSpaceDN/>
        <w:bidi w:val="0"/>
        <w:adjustRightInd/>
        <w:snapToGrid/>
        <w:spacing w:line="360" w:lineRule="exact"/>
        <w:ind w:firstLine="424" w:firstLineChars="200"/>
        <w:textAlignment w:val="auto"/>
        <w:rPr>
          <w:rFonts w:hint="eastAsia" w:ascii="宋体" w:hAnsi="宋体" w:eastAsia="宋体" w:cs="宋体"/>
          <w:spacing w:val="1"/>
          <w:lang w:eastAsia="zh-CN"/>
        </w:rPr>
      </w:pPr>
      <w:r>
        <w:rPr>
          <w:rFonts w:hint="eastAsia" w:ascii="宋体" w:hAnsi="宋体" w:cs="宋体"/>
          <w:spacing w:val="1"/>
        </w:rPr>
        <w:t>c)有支承导架结构的底架或轮式底盘</w:t>
      </w:r>
      <w:r>
        <w:rPr>
          <w:rFonts w:hint="eastAsia" w:ascii="宋体" w:hAnsi="宋体" w:cs="宋体"/>
          <w:spacing w:val="1"/>
          <w:lang w:eastAsia="zh-CN"/>
        </w:rPr>
        <w:t>；</w:t>
      </w:r>
    </w:p>
    <w:p w14:paraId="06368164">
      <w:pPr>
        <w:keepNext w:val="0"/>
        <w:keepLines w:val="0"/>
        <w:pageBreakBefore w:val="0"/>
        <w:widowControl w:val="0"/>
        <w:kinsoku/>
        <w:wordWrap/>
        <w:overflowPunct/>
        <w:topLinePunct w:val="0"/>
        <w:autoSpaceDE/>
        <w:autoSpaceDN/>
        <w:bidi w:val="0"/>
        <w:adjustRightInd/>
        <w:snapToGrid/>
        <w:spacing w:line="360" w:lineRule="exact"/>
        <w:ind w:firstLine="424" w:firstLineChars="200"/>
        <w:textAlignment w:val="auto"/>
        <w:rPr>
          <w:rFonts w:hint="eastAsia" w:ascii="宋体" w:hAnsi="宋体" w:cs="宋体"/>
          <w:spacing w:val="1"/>
        </w:rPr>
      </w:pPr>
      <w:r>
        <w:rPr>
          <w:rFonts w:hint="eastAsia" w:ascii="宋体" w:hAnsi="宋体" w:cs="宋体"/>
          <w:spacing w:val="1"/>
        </w:rPr>
        <w:t>注1;底盘或底架可为预定独立高度之下的MCWP提供稳定性，超出时要将导架附着在建筑物或其他结构物上。</w:t>
      </w:r>
    </w:p>
    <w:p w14:paraId="21F9B48A">
      <w:pPr>
        <w:keepNext w:val="0"/>
        <w:keepLines w:val="0"/>
        <w:pageBreakBefore w:val="0"/>
        <w:widowControl w:val="0"/>
        <w:kinsoku/>
        <w:wordWrap/>
        <w:overflowPunct/>
        <w:topLinePunct w:val="0"/>
        <w:autoSpaceDE/>
        <w:autoSpaceDN/>
        <w:bidi w:val="0"/>
        <w:adjustRightInd/>
        <w:snapToGrid/>
        <w:spacing w:line="360" w:lineRule="exact"/>
        <w:ind w:firstLine="424" w:firstLineChars="200"/>
        <w:textAlignment w:val="auto"/>
        <w:rPr>
          <w:rFonts w:hint="eastAsia" w:ascii="宋体" w:hAnsi="宋体" w:cs="宋体"/>
          <w:spacing w:val="1"/>
        </w:rPr>
      </w:pPr>
      <w:r>
        <w:rPr>
          <w:rFonts w:hint="eastAsia" w:ascii="宋体" w:hAnsi="宋体" w:cs="宋体"/>
          <w:spacing w:val="1"/>
        </w:rPr>
        <w:t>d)附着架。</w:t>
      </w:r>
    </w:p>
    <w:p w14:paraId="113C4349">
      <w:pPr>
        <w:keepNext w:val="0"/>
        <w:keepLines w:val="0"/>
        <w:pageBreakBefore w:val="0"/>
        <w:widowControl w:val="0"/>
        <w:kinsoku/>
        <w:wordWrap/>
        <w:overflowPunct/>
        <w:topLinePunct w:val="0"/>
        <w:autoSpaceDE/>
        <w:autoSpaceDN/>
        <w:bidi w:val="0"/>
        <w:adjustRightInd/>
        <w:snapToGrid/>
        <w:spacing w:line="360" w:lineRule="exact"/>
        <w:ind w:firstLine="424" w:firstLineChars="200"/>
        <w:textAlignment w:val="auto"/>
        <w:rPr>
          <w:rFonts w:hint="eastAsia" w:ascii="宋体" w:hAnsi="宋体" w:cs="宋体"/>
          <w:spacing w:val="1"/>
        </w:rPr>
      </w:pPr>
      <w:r>
        <w:rPr>
          <w:rFonts w:hint="eastAsia" w:ascii="宋体" w:hAnsi="宋体" w:cs="宋体"/>
          <w:spacing w:val="1"/>
        </w:rPr>
        <w:t xml:space="preserve">[来源：GB/T </w:t>
      </w:r>
      <w:r>
        <w:rPr>
          <w:rFonts w:hint="eastAsia" w:ascii="宋体" w:hAnsi="宋体" w:cs="宋体"/>
          <w:spacing w:val="1"/>
          <w:lang w:val="en-US" w:eastAsia="zh-CN"/>
        </w:rPr>
        <w:t>38552</w:t>
      </w:r>
      <w:r>
        <w:rPr>
          <w:rFonts w:hint="eastAsia" w:ascii="宋体" w:hAnsi="宋体" w:cs="宋体"/>
          <w:spacing w:val="1"/>
        </w:rPr>
        <w:t>-20</w:t>
      </w:r>
      <w:r>
        <w:rPr>
          <w:rFonts w:hint="eastAsia" w:ascii="宋体" w:hAnsi="宋体" w:cs="宋体"/>
          <w:spacing w:val="1"/>
          <w:lang w:val="en-US" w:eastAsia="zh-CN"/>
        </w:rPr>
        <w:t>20</w:t>
      </w:r>
      <w:r>
        <w:rPr>
          <w:rFonts w:hint="eastAsia" w:ascii="宋体" w:hAnsi="宋体" w:cs="宋体"/>
          <w:spacing w:val="1"/>
        </w:rPr>
        <w:t>,3.</w:t>
      </w:r>
      <w:r>
        <w:rPr>
          <w:rFonts w:hint="eastAsia" w:ascii="宋体" w:hAnsi="宋体" w:cs="宋体"/>
          <w:spacing w:val="1"/>
          <w:lang w:val="en-US" w:eastAsia="zh-CN"/>
        </w:rPr>
        <w:t>1</w:t>
      </w:r>
      <w:r>
        <w:rPr>
          <w:rFonts w:hint="eastAsia" w:ascii="宋体" w:hAnsi="宋体" w:cs="宋体"/>
          <w:spacing w:val="1"/>
        </w:rPr>
        <w:t>]</w:t>
      </w:r>
    </w:p>
    <w:p w14:paraId="2DD315EF">
      <w:pPr>
        <w:pStyle w:val="227"/>
        <w:ind w:left="420" w:hanging="420" w:hangingChars="200"/>
        <w:rPr>
          <w:rFonts w:hint="eastAsia" w:ascii="黑体" w:hAnsi="黑体" w:eastAsia="黑体" w:cs="黑体"/>
          <w:lang w:val="en-US" w:eastAsia="zh-CN"/>
        </w:rPr>
      </w:pPr>
      <w:r>
        <w:rPr>
          <w:rFonts w:hint="eastAsia" w:ascii="黑体" w:hAnsi="黑体" w:eastAsia="黑体" w:cs="黑体"/>
          <w:lang w:val="en-US" w:eastAsia="zh-CN"/>
        </w:rPr>
        <w:t>作业平台 work platform</w:t>
      </w:r>
    </w:p>
    <w:p w14:paraId="2F6C55ED">
      <w:pPr>
        <w:keepNext w:val="0"/>
        <w:keepLines w:val="0"/>
        <w:pageBreakBefore w:val="0"/>
        <w:widowControl w:val="0"/>
        <w:kinsoku/>
        <w:wordWrap/>
        <w:overflowPunct/>
        <w:topLinePunct w:val="0"/>
        <w:autoSpaceDE/>
        <w:autoSpaceDN/>
        <w:bidi w:val="0"/>
        <w:adjustRightInd/>
        <w:snapToGrid/>
        <w:spacing w:line="360" w:lineRule="exact"/>
        <w:ind w:firstLine="424" w:firstLineChars="200"/>
        <w:textAlignment w:val="auto"/>
        <w:rPr>
          <w:rFonts w:hint="default" w:ascii="宋体" w:hAnsi="宋体" w:cs="宋体"/>
          <w:color w:val="auto"/>
          <w:spacing w:val="1"/>
          <w:lang w:val="en-US" w:eastAsia="zh-CN"/>
        </w:rPr>
      </w:pPr>
      <w:r>
        <w:rPr>
          <w:rFonts w:hint="default" w:ascii="宋体" w:hAnsi="宋体" w:cs="宋体"/>
          <w:color w:val="auto"/>
          <w:spacing w:val="1"/>
          <w:lang w:val="en-US" w:eastAsia="zh-CN"/>
        </w:rPr>
        <w:t>导架爬升式工作平台中用于运送施工人员、设备和物料，并在其上实施作业的运动部件。</w:t>
      </w:r>
    </w:p>
    <w:p w14:paraId="32E5494B">
      <w:pPr>
        <w:keepNext w:val="0"/>
        <w:keepLines w:val="0"/>
        <w:pageBreakBefore w:val="0"/>
        <w:widowControl w:val="0"/>
        <w:kinsoku/>
        <w:wordWrap/>
        <w:overflowPunct/>
        <w:topLinePunct w:val="0"/>
        <w:autoSpaceDE/>
        <w:autoSpaceDN/>
        <w:bidi w:val="0"/>
        <w:adjustRightInd/>
        <w:snapToGrid/>
        <w:spacing w:line="360" w:lineRule="exact"/>
        <w:ind w:firstLine="424" w:firstLineChars="200"/>
        <w:textAlignment w:val="auto"/>
        <w:rPr>
          <w:rFonts w:hint="default" w:ascii="宋体" w:hAnsi="宋体" w:cs="宋体"/>
          <w:color w:val="auto"/>
          <w:spacing w:val="1"/>
          <w:lang w:val="en-US" w:eastAsia="zh-CN"/>
        </w:rPr>
      </w:pPr>
      <w:r>
        <w:rPr>
          <w:rFonts w:hint="eastAsia" w:ascii="宋体" w:hAnsi="宋体" w:cs="宋体"/>
          <w:spacing w:val="1"/>
        </w:rPr>
        <w:t xml:space="preserve">[来源：GB/T </w:t>
      </w:r>
      <w:r>
        <w:rPr>
          <w:rFonts w:hint="eastAsia" w:ascii="宋体" w:hAnsi="宋体" w:cs="宋体"/>
          <w:spacing w:val="1"/>
          <w:lang w:val="en-US" w:eastAsia="zh-CN"/>
        </w:rPr>
        <w:t>38552</w:t>
      </w:r>
      <w:r>
        <w:rPr>
          <w:rFonts w:hint="eastAsia" w:ascii="宋体" w:hAnsi="宋体" w:cs="宋体"/>
          <w:spacing w:val="1"/>
        </w:rPr>
        <w:t>-20</w:t>
      </w:r>
      <w:r>
        <w:rPr>
          <w:rFonts w:hint="eastAsia" w:ascii="宋体" w:hAnsi="宋体" w:cs="宋体"/>
          <w:spacing w:val="1"/>
          <w:lang w:val="en-US" w:eastAsia="zh-CN"/>
        </w:rPr>
        <w:t>20</w:t>
      </w:r>
      <w:r>
        <w:rPr>
          <w:rFonts w:hint="eastAsia" w:ascii="宋体" w:hAnsi="宋体" w:cs="宋体"/>
          <w:spacing w:val="1"/>
        </w:rPr>
        <w:t>,3.</w:t>
      </w:r>
      <w:r>
        <w:rPr>
          <w:rFonts w:hint="eastAsia" w:ascii="宋体" w:hAnsi="宋体" w:cs="宋体"/>
          <w:spacing w:val="1"/>
          <w:lang w:val="en-US" w:eastAsia="zh-CN"/>
        </w:rPr>
        <w:t>2</w:t>
      </w:r>
      <w:r>
        <w:rPr>
          <w:rFonts w:hint="eastAsia" w:ascii="宋体" w:hAnsi="宋体" w:cs="宋体"/>
          <w:spacing w:val="1"/>
        </w:rPr>
        <w:t>]</w:t>
      </w:r>
    </w:p>
    <w:p w14:paraId="0E1E635B">
      <w:pPr>
        <w:pStyle w:val="227"/>
        <w:ind w:left="420" w:hanging="420" w:hangingChars="200"/>
        <w:rPr>
          <w:rFonts w:hint="eastAsia" w:ascii="黑体" w:hAnsi="黑体" w:eastAsia="黑体" w:cs="黑体"/>
          <w:lang w:val="en-US" w:eastAsia="zh-CN"/>
        </w:rPr>
      </w:pPr>
      <w:r>
        <w:rPr>
          <w:rFonts w:hint="eastAsia" w:ascii="黑体" w:hAnsi="黑体" w:eastAsia="黑体" w:cs="黑体"/>
          <w:lang w:val="en-US" w:eastAsia="zh-CN"/>
        </w:rPr>
        <w:t>主平台 main platform</w:t>
      </w:r>
    </w:p>
    <w:p w14:paraId="398577B7">
      <w:pPr>
        <w:keepNext w:val="0"/>
        <w:keepLines w:val="0"/>
        <w:pageBreakBefore w:val="0"/>
        <w:widowControl w:val="0"/>
        <w:kinsoku/>
        <w:wordWrap/>
        <w:overflowPunct/>
        <w:topLinePunct w:val="0"/>
        <w:autoSpaceDE/>
        <w:autoSpaceDN/>
        <w:bidi w:val="0"/>
        <w:adjustRightInd/>
        <w:snapToGrid/>
        <w:spacing w:line="360" w:lineRule="exact"/>
        <w:ind w:firstLine="424" w:firstLineChars="200"/>
        <w:textAlignment w:val="auto"/>
        <w:rPr>
          <w:rFonts w:hint="eastAsia" w:ascii="宋体" w:hAnsi="宋体" w:cs="宋体"/>
          <w:color w:val="auto"/>
          <w:spacing w:val="1"/>
          <w:lang w:val="en-US" w:eastAsia="zh-CN"/>
        </w:rPr>
      </w:pPr>
      <w:r>
        <w:rPr>
          <w:rFonts w:hint="eastAsia" w:ascii="宋体" w:hAnsi="宋体" w:cs="宋体"/>
          <w:color w:val="auto"/>
          <w:spacing w:val="1"/>
          <w:lang w:val="en-US" w:eastAsia="zh-CN"/>
        </w:rPr>
        <w:t>由主要结构件构成的工作平台部件。</w:t>
      </w:r>
    </w:p>
    <w:p w14:paraId="6C6F5E2C">
      <w:pPr>
        <w:keepNext w:val="0"/>
        <w:keepLines w:val="0"/>
        <w:pageBreakBefore w:val="0"/>
        <w:widowControl w:val="0"/>
        <w:kinsoku/>
        <w:wordWrap/>
        <w:overflowPunct/>
        <w:topLinePunct w:val="0"/>
        <w:autoSpaceDE/>
        <w:autoSpaceDN/>
        <w:bidi w:val="0"/>
        <w:adjustRightInd/>
        <w:snapToGrid/>
        <w:spacing w:line="360" w:lineRule="exact"/>
        <w:ind w:firstLine="424" w:firstLineChars="200"/>
        <w:textAlignment w:val="auto"/>
        <w:rPr>
          <w:rFonts w:hint="eastAsia" w:ascii="宋体" w:hAnsi="宋体" w:cs="宋体"/>
          <w:color w:val="auto"/>
          <w:spacing w:val="1"/>
          <w:lang w:val="en-US" w:eastAsia="zh-CN"/>
        </w:rPr>
      </w:pPr>
      <w:r>
        <w:rPr>
          <w:rFonts w:hint="eastAsia" w:ascii="宋体" w:hAnsi="宋体" w:cs="宋体"/>
          <w:spacing w:val="1"/>
        </w:rPr>
        <w:t xml:space="preserve">[来源：GB/T </w:t>
      </w:r>
      <w:r>
        <w:rPr>
          <w:rFonts w:hint="eastAsia" w:ascii="宋体" w:hAnsi="宋体" w:cs="宋体"/>
          <w:spacing w:val="1"/>
          <w:lang w:val="en-US" w:eastAsia="zh-CN"/>
        </w:rPr>
        <w:t>38552</w:t>
      </w:r>
      <w:r>
        <w:rPr>
          <w:rFonts w:hint="eastAsia" w:ascii="宋体" w:hAnsi="宋体" w:cs="宋体"/>
          <w:spacing w:val="1"/>
        </w:rPr>
        <w:t>-20</w:t>
      </w:r>
      <w:r>
        <w:rPr>
          <w:rFonts w:hint="eastAsia" w:ascii="宋体" w:hAnsi="宋体" w:cs="宋体"/>
          <w:spacing w:val="1"/>
          <w:lang w:val="en-US" w:eastAsia="zh-CN"/>
        </w:rPr>
        <w:t>20</w:t>
      </w:r>
      <w:r>
        <w:rPr>
          <w:rFonts w:hint="eastAsia" w:ascii="宋体" w:hAnsi="宋体" w:cs="宋体"/>
          <w:spacing w:val="1"/>
        </w:rPr>
        <w:t>,3.</w:t>
      </w:r>
      <w:r>
        <w:rPr>
          <w:rFonts w:hint="eastAsia" w:ascii="宋体" w:hAnsi="宋体" w:cs="宋体"/>
          <w:spacing w:val="1"/>
          <w:lang w:val="en-US" w:eastAsia="zh-CN"/>
        </w:rPr>
        <w:t>3</w:t>
      </w:r>
      <w:r>
        <w:rPr>
          <w:rFonts w:hint="eastAsia" w:ascii="宋体" w:hAnsi="宋体" w:cs="宋体"/>
          <w:spacing w:val="1"/>
        </w:rPr>
        <w:t>]</w:t>
      </w:r>
    </w:p>
    <w:p w14:paraId="0C66692A">
      <w:pPr>
        <w:pStyle w:val="227"/>
        <w:ind w:left="420" w:hanging="420" w:hangingChars="200"/>
        <w:rPr>
          <w:rFonts w:hint="eastAsia" w:ascii="黑体" w:hAnsi="黑体" w:eastAsia="黑体" w:cs="黑体"/>
          <w:lang w:val="en-US" w:eastAsia="zh-CN"/>
        </w:rPr>
      </w:pPr>
      <w:r>
        <w:rPr>
          <w:rFonts w:hint="eastAsia" w:ascii="黑体" w:hAnsi="黑体" w:eastAsia="黑体" w:cs="黑体"/>
          <w:lang w:val="en-US" w:eastAsia="zh-CN"/>
        </w:rPr>
        <w:t>延伸平台 platform extension</w:t>
      </w:r>
    </w:p>
    <w:p w14:paraId="3079F3E5">
      <w:pPr>
        <w:keepNext w:val="0"/>
        <w:keepLines w:val="0"/>
        <w:pageBreakBefore w:val="0"/>
        <w:widowControl w:val="0"/>
        <w:kinsoku/>
        <w:wordWrap/>
        <w:overflowPunct/>
        <w:topLinePunct w:val="0"/>
        <w:autoSpaceDE/>
        <w:autoSpaceDN/>
        <w:bidi w:val="0"/>
        <w:adjustRightInd/>
        <w:snapToGrid/>
        <w:spacing w:line="360" w:lineRule="exact"/>
        <w:ind w:firstLine="424" w:firstLineChars="200"/>
        <w:textAlignment w:val="auto"/>
        <w:rPr>
          <w:rFonts w:ascii="宋体" w:hAnsi="宋体" w:cs="宋体"/>
          <w:color w:val="auto"/>
          <w:spacing w:val="1"/>
          <w:szCs w:val="21"/>
        </w:rPr>
      </w:pPr>
      <w:r>
        <w:rPr>
          <w:rFonts w:hint="eastAsia" w:ascii="宋体" w:hAnsi="宋体" w:cs="宋体"/>
          <w:color w:val="auto"/>
          <w:spacing w:val="1"/>
          <w:lang w:val="en-US" w:eastAsia="zh-CN"/>
        </w:rPr>
        <w:t>由次要结构件构成的工作平台的附加部件，其利用主平台进行支撑与定位。</w:t>
      </w:r>
    </w:p>
    <w:p w14:paraId="3A935545">
      <w:pPr>
        <w:pStyle w:val="227"/>
        <w:ind w:left="420" w:hanging="420" w:hangingChars="200"/>
        <w:rPr>
          <w:rFonts w:hint="eastAsia" w:ascii="黑体" w:hAnsi="黑体" w:eastAsia="黑体" w:cs="黑体"/>
          <w:lang w:val="en-US" w:eastAsia="zh-CN"/>
        </w:rPr>
      </w:pPr>
      <w:r>
        <w:rPr>
          <w:rFonts w:hint="eastAsia" w:ascii="黑体" w:hAnsi="黑体" w:eastAsia="黑体" w:cs="黑体"/>
          <w:lang w:val="en-US" w:eastAsia="zh-CN"/>
        </w:rPr>
        <w:t>导架 mast</w:t>
      </w:r>
    </w:p>
    <w:p w14:paraId="298A16BF">
      <w:pPr>
        <w:keepNext w:val="0"/>
        <w:keepLines w:val="0"/>
        <w:pageBreakBefore w:val="0"/>
        <w:widowControl w:val="0"/>
        <w:kinsoku/>
        <w:wordWrap/>
        <w:overflowPunct/>
        <w:topLinePunct w:val="0"/>
        <w:autoSpaceDE/>
        <w:autoSpaceDN/>
        <w:bidi w:val="0"/>
        <w:adjustRightInd/>
        <w:snapToGrid/>
        <w:spacing w:line="360" w:lineRule="exact"/>
        <w:ind w:firstLine="424" w:firstLineChars="200"/>
        <w:textAlignment w:val="auto"/>
        <w:rPr>
          <w:rFonts w:hint="eastAsia" w:ascii="宋体" w:hAnsi="宋体" w:cs="宋体"/>
          <w:color w:val="auto"/>
          <w:spacing w:val="1"/>
        </w:rPr>
      </w:pPr>
      <w:r>
        <w:rPr>
          <w:rFonts w:hint="eastAsia" w:ascii="宋体" w:hAnsi="宋体" w:cs="宋体"/>
          <w:color w:val="auto"/>
          <w:spacing w:val="1"/>
        </w:rPr>
        <w:t>对平台提供支承和导向的结构。</w:t>
      </w:r>
    </w:p>
    <w:p w14:paraId="0F803F9C">
      <w:pPr>
        <w:keepNext w:val="0"/>
        <w:keepLines w:val="0"/>
        <w:pageBreakBefore w:val="0"/>
        <w:widowControl w:val="0"/>
        <w:kinsoku/>
        <w:wordWrap/>
        <w:overflowPunct/>
        <w:topLinePunct w:val="0"/>
        <w:autoSpaceDE/>
        <w:autoSpaceDN/>
        <w:bidi w:val="0"/>
        <w:adjustRightInd/>
        <w:snapToGrid/>
        <w:spacing w:line="360" w:lineRule="exact"/>
        <w:ind w:firstLine="424" w:firstLineChars="200"/>
        <w:textAlignment w:val="auto"/>
        <w:rPr>
          <w:rFonts w:hint="eastAsia" w:ascii="宋体" w:hAnsi="宋体" w:cs="宋体"/>
          <w:color w:val="auto"/>
          <w:spacing w:val="1"/>
        </w:rPr>
      </w:pPr>
      <w:r>
        <w:rPr>
          <w:rFonts w:hint="eastAsia" w:ascii="宋体" w:hAnsi="宋体" w:cs="宋体"/>
          <w:spacing w:val="1"/>
        </w:rPr>
        <w:t xml:space="preserve">[来源：GB/T </w:t>
      </w:r>
      <w:r>
        <w:rPr>
          <w:rFonts w:hint="eastAsia" w:ascii="宋体" w:hAnsi="宋体" w:cs="宋体"/>
          <w:spacing w:val="1"/>
          <w:lang w:val="en-US" w:eastAsia="zh-CN"/>
        </w:rPr>
        <w:t>38552</w:t>
      </w:r>
      <w:r>
        <w:rPr>
          <w:rFonts w:hint="eastAsia" w:ascii="宋体" w:hAnsi="宋体" w:cs="宋体"/>
          <w:spacing w:val="1"/>
        </w:rPr>
        <w:t>-20</w:t>
      </w:r>
      <w:r>
        <w:rPr>
          <w:rFonts w:hint="eastAsia" w:ascii="宋体" w:hAnsi="宋体" w:cs="宋体"/>
          <w:spacing w:val="1"/>
          <w:lang w:val="en-US" w:eastAsia="zh-CN"/>
        </w:rPr>
        <w:t>20</w:t>
      </w:r>
      <w:r>
        <w:rPr>
          <w:rFonts w:hint="eastAsia" w:ascii="宋体" w:hAnsi="宋体" w:cs="宋体"/>
          <w:spacing w:val="1"/>
        </w:rPr>
        <w:t>,3.</w:t>
      </w:r>
      <w:r>
        <w:rPr>
          <w:rFonts w:hint="eastAsia" w:ascii="宋体" w:hAnsi="宋体" w:cs="宋体"/>
          <w:spacing w:val="1"/>
          <w:lang w:val="en-US" w:eastAsia="zh-CN"/>
        </w:rPr>
        <w:t>5</w:t>
      </w:r>
      <w:r>
        <w:rPr>
          <w:rFonts w:hint="eastAsia" w:ascii="宋体" w:hAnsi="宋体" w:cs="宋体"/>
          <w:spacing w:val="1"/>
        </w:rPr>
        <w:t>]</w:t>
      </w:r>
    </w:p>
    <w:p w14:paraId="65B0E5D9">
      <w:pPr>
        <w:pStyle w:val="227"/>
        <w:ind w:left="420" w:hanging="420" w:hangingChars="200"/>
        <w:rPr>
          <w:rFonts w:hint="eastAsia" w:ascii="黑体" w:hAnsi="黑体" w:eastAsia="黑体" w:cs="黑体"/>
          <w:lang w:val="en-US" w:eastAsia="zh-CN"/>
        </w:rPr>
      </w:pPr>
      <w:r>
        <w:rPr>
          <w:rFonts w:hint="eastAsia" w:ascii="黑体" w:hAnsi="黑体" w:eastAsia="黑体" w:cs="黑体"/>
          <w:lang w:val="en-US" w:eastAsia="zh-CN"/>
        </w:rPr>
        <w:t>底架 base frame</w:t>
      </w:r>
    </w:p>
    <w:p w14:paraId="6B648C49">
      <w:pPr>
        <w:pStyle w:val="39"/>
        <w:rPr>
          <w:rFonts w:hint="eastAsia" w:ascii="宋体" w:hAnsi="宋体" w:eastAsia="宋体" w:cs="宋体"/>
          <w:color w:val="auto"/>
          <w:spacing w:val="1"/>
          <w:kern w:val="2"/>
          <w:sz w:val="21"/>
          <w:szCs w:val="21"/>
          <w:lang w:val="en-US" w:eastAsia="zh-CN" w:bidi="ar-SA"/>
        </w:rPr>
      </w:pPr>
      <w:r>
        <w:rPr>
          <w:rFonts w:hint="eastAsia" w:ascii="宋体" w:hAnsi="宋体" w:eastAsia="宋体" w:cs="宋体"/>
          <w:color w:val="auto"/>
          <w:spacing w:val="1"/>
          <w:kern w:val="2"/>
          <w:sz w:val="21"/>
          <w:szCs w:val="21"/>
          <w:lang w:val="en-US" w:eastAsia="zh-CN" w:bidi="ar-SA"/>
        </w:rPr>
        <w:t>在地面上用于支承导架爬升式工作平台的导架和升降装置的部件。</w:t>
      </w:r>
    </w:p>
    <w:p w14:paraId="6B52F16C">
      <w:pPr>
        <w:keepNext w:val="0"/>
        <w:keepLines w:val="0"/>
        <w:pageBreakBefore w:val="0"/>
        <w:widowControl w:val="0"/>
        <w:kinsoku/>
        <w:wordWrap/>
        <w:overflowPunct/>
        <w:topLinePunct w:val="0"/>
        <w:autoSpaceDE/>
        <w:autoSpaceDN/>
        <w:bidi w:val="0"/>
        <w:adjustRightInd/>
        <w:snapToGrid/>
        <w:spacing w:line="360" w:lineRule="exact"/>
        <w:ind w:firstLine="424" w:firstLineChars="200"/>
        <w:textAlignment w:val="auto"/>
        <w:rPr>
          <w:rFonts w:hint="eastAsia" w:ascii="宋体" w:hAnsi="宋体" w:eastAsia="宋体" w:cs="宋体"/>
          <w:color w:val="auto"/>
          <w:spacing w:val="1"/>
          <w:kern w:val="2"/>
          <w:sz w:val="21"/>
          <w:szCs w:val="21"/>
          <w:lang w:val="en-US" w:eastAsia="zh-CN" w:bidi="ar-SA"/>
        </w:rPr>
      </w:pPr>
      <w:r>
        <w:rPr>
          <w:rFonts w:hint="eastAsia" w:ascii="宋体" w:hAnsi="宋体" w:cs="宋体"/>
          <w:spacing w:val="1"/>
        </w:rPr>
        <w:t xml:space="preserve">[来源：GB/T </w:t>
      </w:r>
      <w:r>
        <w:rPr>
          <w:rFonts w:hint="eastAsia" w:ascii="宋体" w:hAnsi="宋体" w:cs="宋体"/>
          <w:spacing w:val="1"/>
          <w:lang w:val="en-US" w:eastAsia="zh-CN"/>
        </w:rPr>
        <w:t>38552</w:t>
      </w:r>
      <w:r>
        <w:rPr>
          <w:rFonts w:hint="eastAsia" w:ascii="宋体" w:hAnsi="宋体" w:cs="宋体"/>
          <w:spacing w:val="1"/>
        </w:rPr>
        <w:t>-20</w:t>
      </w:r>
      <w:r>
        <w:rPr>
          <w:rFonts w:hint="eastAsia" w:ascii="宋体" w:hAnsi="宋体" w:cs="宋体"/>
          <w:spacing w:val="1"/>
          <w:lang w:val="en-US" w:eastAsia="zh-CN"/>
        </w:rPr>
        <w:t>20</w:t>
      </w:r>
      <w:r>
        <w:rPr>
          <w:rFonts w:hint="eastAsia" w:ascii="宋体" w:hAnsi="宋体" w:cs="宋体"/>
          <w:spacing w:val="1"/>
        </w:rPr>
        <w:t>,3.</w:t>
      </w:r>
      <w:r>
        <w:rPr>
          <w:rFonts w:hint="eastAsia" w:ascii="宋体" w:hAnsi="宋体" w:cs="宋体"/>
          <w:spacing w:val="1"/>
          <w:lang w:val="en-US" w:eastAsia="zh-CN"/>
        </w:rPr>
        <w:t>6</w:t>
      </w:r>
      <w:r>
        <w:rPr>
          <w:rFonts w:hint="eastAsia" w:ascii="宋体" w:hAnsi="宋体" w:cs="宋体"/>
          <w:spacing w:val="1"/>
        </w:rPr>
        <w:t>]</w:t>
      </w:r>
    </w:p>
    <w:p w14:paraId="1BFDCCA3">
      <w:pPr>
        <w:pStyle w:val="227"/>
        <w:ind w:left="420" w:hanging="420" w:hangingChars="200"/>
        <w:rPr>
          <w:rFonts w:hint="eastAsia" w:ascii="黑体" w:hAnsi="黑体" w:eastAsia="黑体" w:cs="黑体"/>
          <w:lang w:val="en-US" w:eastAsia="zh-CN"/>
        </w:rPr>
      </w:pPr>
      <w:r>
        <w:rPr>
          <w:rFonts w:hint="eastAsia" w:ascii="黑体" w:hAnsi="黑体" w:eastAsia="黑体" w:cs="黑体"/>
          <w:lang w:val="en-US" w:eastAsia="zh-CN"/>
        </w:rPr>
        <w:t>底盘 chassis</w:t>
      </w:r>
    </w:p>
    <w:p w14:paraId="5D54419C">
      <w:pPr>
        <w:pStyle w:val="39"/>
        <w:rPr>
          <w:rFonts w:hint="eastAsia" w:ascii="宋体" w:hAnsi="宋体" w:eastAsia="宋体" w:cs="宋体"/>
          <w:color w:val="auto"/>
          <w:spacing w:val="1"/>
          <w:kern w:val="2"/>
          <w:sz w:val="21"/>
          <w:szCs w:val="21"/>
          <w:lang w:val="en-US" w:eastAsia="zh-CN" w:bidi="ar-SA"/>
        </w:rPr>
      </w:pPr>
      <w:r>
        <w:rPr>
          <w:rFonts w:hint="eastAsia" w:ascii="宋体" w:hAnsi="宋体" w:eastAsia="宋体" w:cs="宋体"/>
          <w:color w:val="auto"/>
          <w:spacing w:val="1"/>
          <w:kern w:val="2"/>
          <w:sz w:val="21"/>
          <w:szCs w:val="21"/>
          <w:lang w:val="en-US" w:eastAsia="zh-CN" w:bidi="ar-SA"/>
        </w:rPr>
        <w:t>在地面上用于移动和支承导架爬升式工作平台的导架和升降装置的部件。</w:t>
      </w:r>
    </w:p>
    <w:p w14:paraId="1776BDAC">
      <w:pPr>
        <w:keepNext w:val="0"/>
        <w:keepLines w:val="0"/>
        <w:pageBreakBefore w:val="0"/>
        <w:widowControl w:val="0"/>
        <w:kinsoku/>
        <w:wordWrap/>
        <w:overflowPunct/>
        <w:topLinePunct w:val="0"/>
        <w:autoSpaceDE/>
        <w:autoSpaceDN/>
        <w:bidi w:val="0"/>
        <w:adjustRightInd/>
        <w:snapToGrid/>
        <w:spacing w:line="360" w:lineRule="exact"/>
        <w:ind w:firstLine="424" w:firstLineChars="200"/>
        <w:textAlignment w:val="auto"/>
        <w:rPr>
          <w:rFonts w:hint="eastAsia" w:ascii="宋体" w:hAnsi="宋体" w:eastAsia="宋体" w:cs="宋体"/>
          <w:color w:val="auto"/>
          <w:spacing w:val="1"/>
          <w:kern w:val="2"/>
          <w:sz w:val="21"/>
          <w:szCs w:val="21"/>
          <w:lang w:val="en-US" w:eastAsia="zh-CN" w:bidi="ar-SA"/>
        </w:rPr>
      </w:pPr>
      <w:r>
        <w:rPr>
          <w:rFonts w:hint="eastAsia" w:ascii="宋体" w:hAnsi="宋体" w:cs="宋体"/>
          <w:spacing w:val="1"/>
        </w:rPr>
        <w:t xml:space="preserve">[来源：GB/T </w:t>
      </w:r>
      <w:r>
        <w:rPr>
          <w:rFonts w:hint="eastAsia" w:ascii="宋体" w:hAnsi="宋体" w:cs="宋体"/>
          <w:spacing w:val="1"/>
          <w:lang w:val="en-US" w:eastAsia="zh-CN"/>
        </w:rPr>
        <w:t>38552</w:t>
      </w:r>
      <w:r>
        <w:rPr>
          <w:rFonts w:hint="eastAsia" w:ascii="宋体" w:hAnsi="宋体" w:cs="宋体"/>
          <w:spacing w:val="1"/>
        </w:rPr>
        <w:t>-20</w:t>
      </w:r>
      <w:r>
        <w:rPr>
          <w:rFonts w:hint="eastAsia" w:ascii="宋体" w:hAnsi="宋体" w:cs="宋体"/>
          <w:spacing w:val="1"/>
          <w:lang w:val="en-US" w:eastAsia="zh-CN"/>
        </w:rPr>
        <w:t>20</w:t>
      </w:r>
      <w:r>
        <w:rPr>
          <w:rFonts w:hint="eastAsia" w:ascii="宋体" w:hAnsi="宋体" w:cs="宋体"/>
          <w:spacing w:val="1"/>
        </w:rPr>
        <w:t>,3.</w:t>
      </w:r>
      <w:r>
        <w:rPr>
          <w:rFonts w:hint="eastAsia" w:ascii="宋体" w:hAnsi="宋体" w:cs="宋体"/>
          <w:spacing w:val="1"/>
          <w:lang w:val="en-US" w:eastAsia="zh-CN"/>
        </w:rPr>
        <w:t>7</w:t>
      </w:r>
      <w:r>
        <w:rPr>
          <w:rFonts w:hint="eastAsia" w:ascii="宋体" w:hAnsi="宋体" w:cs="宋体"/>
          <w:spacing w:val="1"/>
        </w:rPr>
        <w:t>]</w:t>
      </w:r>
    </w:p>
    <w:p w14:paraId="7FDA6895">
      <w:pPr>
        <w:pStyle w:val="227"/>
        <w:ind w:left="420" w:hanging="420" w:hangingChars="200"/>
        <w:rPr>
          <w:rFonts w:hint="eastAsia" w:ascii="黑体" w:hAnsi="黑体" w:eastAsia="黑体" w:cs="黑体"/>
          <w:lang w:val="en-US" w:eastAsia="zh-CN"/>
        </w:rPr>
      </w:pPr>
      <w:r>
        <w:rPr>
          <w:rFonts w:hint="eastAsia" w:ascii="黑体" w:hAnsi="黑体" w:eastAsia="黑体" w:cs="黑体"/>
          <w:lang w:val="en-US" w:eastAsia="zh-CN"/>
        </w:rPr>
        <w:t xml:space="preserve">支腿 </w:t>
      </w:r>
      <w:r>
        <w:rPr>
          <w:rFonts w:hint="eastAsia" w:ascii="黑体" w:hAnsi="黑体" w:eastAsia="黑体" w:cs="黑体"/>
          <w:lang w:val="en-US" w:eastAsia="en-US"/>
        </w:rPr>
        <w:t>outrigger</w:t>
      </w:r>
    </w:p>
    <w:p w14:paraId="1CA90DC7">
      <w:pPr>
        <w:keepNext w:val="0"/>
        <w:keepLines w:val="0"/>
        <w:pageBreakBefore w:val="0"/>
        <w:widowControl w:val="0"/>
        <w:kinsoku/>
        <w:wordWrap/>
        <w:overflowPunct/>
        <w:topLinePunct w:val="0"/>
        <w:autoSpaceDE/>
        <w:autoSpaceDN/>
        <w:bidi w:val="0"/>
        <w:adjustRightInd/>
        <w:snapToGrid/>
        <w:spacing w:line="360" w:lineRule="exact"/>
        <w:ind w:firstLine="424" w:firstLineChars="200"/>
        <w:textAlignment w:val="auto"/>
        <w:rPr>
          <w:rFonts w:hint="eastAsia" w:ascii="宋体" w:hAnsi="宋体" w:cs="宋体"/>
          <w:color w:val="auto"/>
          <w:spacing w:val="1"/>
        </w:rPr>
      </w:pPr>
      <w:r>
        <w:rPr>
          <w:rFonts w:hint="eastAsia" w:ascii="宋体" w:hAnsi="宋体" w:cs="宋体"/>
          <w:color w:val="auto"/>
          <w:spacing w:val="1"/>
        </w:rPr>
        <w:t>在特定的使用条件下，支撑底架用于保持或增加导架爬升式工作平台稳定性的部件。</w:t>
      </w:r>
    </w:p>
    <w:p w14:paraId="07E148A7">
      <w:pPr>
        <w:keepNext w:val="0"/>
        <w:keepLines w:val="0"/>
        <w:pageBreakBefore w:val="0"/>
        <w:widowControl w:val="0"/>
        <w:kinsoku/>
        <w:wordWrap/>
        <w:overflowPunct/>
        <w:topLinePunct w:val="0"/>
        <w:autoSpaceDE/>
        <w:autoSpaceDN/>
        <w:bidi w:val="0"/>
        <w:adjustRightInd/>
        <w:snapToGrid/>
        <w:spacing w:line="360" w:lineRule="exact"/>
        <w:ind w:firstLine="424" w:firstLineChars="200"/>
        <w:textAlignment w:val="auto"/>
        <w:rPr>
          <w:rFonts w:hint="eastAsia" w:ascii="宋体" w:hAnsi="宋体" w:cs="宋体"/>
          <w:color w:val="auto"/>
          <w:spacing w:val="1"/>
        </w:rPr>
      </w:pPr>
      <w:r>
        <w:rPr>
          <w:rFonts w:hint="eastAsia" w:ascii="宋体" w:hAnsi="宋体" w:cs="宋体"/>
          <w:color w:val="auto"/>
          <w:spacing w:val="1"/>
        </w:rPr>
        <w:t>注：支腿也可用于调平底架。</w:t>
      </w:r>
    </w:p>
    <w:p w14:paraId="709BFC04">
      <w:pPr>
        <w:keepNext w:val="0"/>
        <w:keepLines w:val="0"/>
        <w:pageBreakBefore w:val="0"/>
        <w:widowControl w:val="0"/>
        <w:kinsoku/>
        <w:wordWrap/>
        <w:overflowPunct/>
        <w:topLinePunct w:val="0"/>
        <w:autoSpaceDE/>
        <w:autoSpaceDN/>
        <w:bidi w:val="0"/>
        <w:adjustRightInd/>
        <w:snapToGrid/>
        <w:spacing w:line="360" w:lineRule="exact"/>
        <w:ind w:firstLine="424" w:firstLineChars="200"/>
        <w:textAlignment w:val="auto"/>
        <w:rPr>
          <w:rFonts w:hint="eastAsia" w:ascii="宋体" w:hAnsi="宋体" w:cs="宋体"/>
          <w:color w:val="auto"/>
          <w:spacing w:val="1"/>
        </w:rPr>
      </w:pPr>
      <w:r>
        <w:rPr>
          <w:rFonts w:hint="eastAsia" w:ascii="宋体" w:hAnsi="宋体" w:cs="宋体"/>
          <w:spacing w:val="1"/>
        </w:rPr>
        <w:t xml:space="preserve">[来源：GB/T </w:t>
      </w:r>
      <w:r>
        <w:rPr>
          <w:rFonts w:hint="eastAsia" w:ascii="宋体" w:hAnsi="宋体" w:cs="宋体"/>
          <w:spacing w:val="1"/>
          <w:lang w:val="en-US" w:eastAsia="zh-CN"/>
        </w:rPr>
        <w:t>38552</w:t>
      </w:r>
      <w:r>
        <w:rPr>
          <w:rFonts w:hint="eastAsia" w:ascii="宋体" w:hAnsi="宋体" w:cs="宋体"/>
          <w:spacing w:val="1"/>
        </w:rPr>
        <w:t>-20</w:t>
      </w:r>
      <w:r>
        <w:rPr>
          <w:rFonts w:hint="eastAsia" w:ascii="宋体" w:hAnsi="宋体" w:cs="宋体"/>
          <w:spacing w:val="1"/>
          <w:lang w:val="en-US" w:eastAsia="zh-CN"/>
        </w:rPr>
        <w:t>20</w:t>
      </w:r>
      <w:r>
        <w:rPr>
          <w:rFonts w:hint="eastAsia" w:ascii="宋体" w:hAnsi="宋体" w:cs="宋体"/>
          <w:spacing w:val="1"/>
        </w:rPr>
        <w:t>,3.</w:t>
      </w:r>
      <w:r>
        <w:rPr>
          <w:rFonts w:hint="eastAsia" w:ascii="宋体" w:hAnsi="宋体" w:cs="宋体"/>
          <w:spacing w:val="1"/>
          <w:lang w:val="en-US" w:eastAsia="zh-CN"/>
        </w:rPr>
        <w:t>10</w:t>
      </w:r>
      <w:r>
        <w:rPr>
          <w:rFonts w:hint="eastAsia" w:ascii="宋体" w:hAnsi="宋体" w:cs="宋体"/>
          <w:spacing w:val="1"/>
        </w:rPr>
        <w:t>]</w:t>
      </w:r>
    </w:p>
    <w:p w14:paraId="0800F749">
      <w:pPr>
        <w:pStyle w:val="227"/>
        <w:ind w:left="420" w:hanging="420" w:hangingChars="200"/>
        <w:rPr>
          <w:rFonts w:hint="eastAsia" w:ascii="黑体" w:hAnsi="黑体" w:eastAsia="黑体" w:cs="黑体"/>
          <w:lang w:val="en-US" w:eastAsia="zh-CN"/>
        </w:rPr>
      </w:pPr>
      <w:r>
        <w:rPr>
          <w:rFonts w:hint="eastAsia" w:ascii="黑体" w:hAnsi="黑体" w:eastAsia="黑体" w:cs="黑体"/>
          <w:lang w:val="en-US" w:eastAsia="zh-CN"/>
        </w:rPr>
        <w:t>附着架 mast tie</w:t>
      </w:r>
    </w:p>
    <w:p w14:paraId="76D967BB">
      <w:pPr>
        <w:keepNext w:val="0"/>
        <w:keepLines w:val="0"/>
        <w:pageBreakBefore w:val="0"/>
        <w:widowControl w:val="0"/>
        <w:kinsoku/>
        <w:wordWrap/>
        <w:overflowPunct/>
        <w:topLinePunct w:val="0"/>
        <w:autoSpaceDE/>
        <w:autoSpaceDN/>
        <w:bidi w:val="0"/>
        <w:adjustRightInd/>
        <w:snapToGrid/>
        <w:spacing w:line="360" w:lineRule="exact"/>
        <w:ind w:firstLine="424" w:firstLineChars="200"/>
        <w:textAlignment w:val="auto"/>
        <w:rPr>
          <w:rFonts w:hint="eastAsia" w:ascii="宋体" w:hAnsi="宋体" w:cs="宋体"/>
          <w:color w:val="auto"/>
          <w:spacing w:val="1"/>
        </w:rPr>
      </w:pPr>
      <w:r>
        <w:rPr>
          <w:rFonts w:hint="eastAsia" w:ascii="宋体" w:hAnsi="宋体" w:cs="宋体"/>
          <w:color w:val="auto"/>
          <w:spacing w:val="1"/>
        </w:rPr>
        <w:t>在导架与建筑物或其他结构之间，对导架进行横向约束的锚固装置。</w:t>
      </w:r>
    </w:p>
    <w:p w14:paraId="1BA04B67">
      <w:pPr>
        <w:keepNext w:val="0"/>
        <w:keepLines w:val="0"/>
        <w:pageBreakBefore w:val="0"/>
        <w:widowControl w:val="0"/>
        <w:kinsoku/>
        <w:wordWrap/>
        <w:overflowPunct/>
        <w:topLinePunct w:val="0"/>
        <w:autoSpaceDE/>
        <w:autoSpaceDN/>
        <w:bidi w:val="0"/>
        <w:adjustRightInd/>
        <w:snapToGrid/>
        <w:spacing w:line="360" w:lineRule="exact"/>
        <w:ind w:firstLine="424" w:firstLineChars="200"/>
        <w:textAlignment w:val="auto"/>
        <w:rPr>
          <w:rFonts w:hint="eastAsia" w:ascii="宋体" w:hAnsi="宋体" w:cs="宋体"/>
          <w:color w:val="auto"/>
          <w:spacing w:val="1"/>
        </w:rPr>
      </w:pPr>
      <w:r>
        <w:rPr>
          <w:rFonts w:hint="eastAsia" w:ascii="宋体" w:hAnsi="宋体" w:cs="宋体"/>
          <w:color w:val="auto"/>
          <w:spacing w:val="1"/>
        </w:rPr>
        <w:t>[来源：GB/T38552-2020,3.9]</w:t>
      </w:r>
    </w:p>
    <w:p w14:paraId="1C9164F4">
      <w:pPr>
        <w:pStyle w:val="227"/>
        <w:ind w:left="420" w:hanging="420" w:hangingChars="200"/>
        <w:rPr>
          <w:rFonts w:hint="eastAsia" w:ascii="黑体" w:hAnsi="黑体" w:eastAsia="黑体" w:cs="黑体"/>
          <w:lang w:val="en-US" w:eastAsia="zh-CN"/>
        </w:rPr>
      </w:pPr>
      <w:r>
        <w:rPr>
          <w:rFonts w:hint="eastAsia" w:ascii="黑体" w:hAnsi="黑体" w:eastAsia="黑体" w:cs="黑体"/>
          <w:lang w:val="en-US" w:eastAsia="zh-CN"/>
        </w:rPr>
        <w:t>护栏 guardrail</w:t>
      </w:r>
    </w:p>
    <w:p w14:paraId="5ECECA26">
      <w:pPr>
        <w:pStyle w:val="39"/>
        <w:rPr>
          <w:rFonts w:hint="eastAsia" w:ascii="宋体" w:hAnsi="宋体" w:eastAsia="宋体" w:cs="宋体"/>
          <w:color w:val="auto"/>
          <w:spacing w:val="1"/>
          <w:kern w:val="2"/>
          <w:sz w:val="21"/>
          <w:szCs w:val="21"/>
          <w:lang w:val="en-US" w:eastAsia="zh-CN" w:bidi="ar-SA"/>
        </w:rPr>
      </w:pPr>
      <w:r>
        <w:rPr>
          <w:rFonts w:hint="eastAsia" w:ascii="宋体" w:hAnsi="宋体" w:eastAsia="宋体" w:cs="宋体"/>
          <w:color w:val="auto"/>
          <w:spacing w:val="1"/>
          <w:kern w:val="2"/>
          <w:sz w:val="21"/>
          <w:szCs w:val="21"/>
          <w:lang w:val="en-US" w:eastAsia="zh-CN" w:bidi="ar-SA"/>
        </w:rPr>
        <w:t>安装在导架爬升式工作平台四周的防护围栏。</w:t>
      </w:r>
    </w:p>
    <w:p w14:paraId="32437DDB">
      <w:pPr>
        <w:pStyle w:val="227"/>
        <w:ind w:left="420" w:hanging="420" w:hangingChars="200"/>
        <w:rPr>
          <w:rFonts w:hint="eastAsia" w:ascii="黑体" w:hAnsi="黑体" w:eastAsia="黑体" w:cs="黑体"/>
          <w:lang w:val="en-US" w:eastAsia="zh-CN"/>
        </w:rPr>
      </w:pPr>
      <w:r>
        <w:rPr>
          <w:rFonts w:hint="eastAsia" w:ascii="黑体" w:hAnsi="黑体" w:eastAsia="黑体" w:cs="黑体"/>
          <w:lang w:val="en-US" w:eastAsia="zh-CN"/>
        </w:rPr>
        <w:t>平台安全门 platform door</w:t>
      </w:r>
    </w:p>
    <w:p w14:paraId="4489037D">
      <w:pPr>
        <w:pStyle w:val="39"/>
        <w:rPr>
          <w:rFonts w:hint="eastAsia" w:ascii="宋体" w:hAnsi="宋体" w:eastAsia="宋体" w:cs="宋体"/>
          <w:color w:val="auto"/>
          <w:spacing w:val="1"/>
          <w:kern w:val="2"/>
          <w:sz w:val="21"/>
          <w:szCs w:val="21"/>
          <w:lang w:val="en-US" w:eastAsia="zh-CN" w:bidi="ar-SA"/>
        </w:rPr>
      </w:pPr>
      <w:r>
        <w:rPr>
          <w:rFonts w:hint="eastAsia" w:ascii="宋体" w:hAnsi="宋体" w:eastAsia="宋体" w:cs="宋体"/>
          <w:color w:val="auto"/>
          <w:spacing w:val="1"/>
          <w:kern w:val="2"/>
          <w:sz w:val="21"/>
          <w:szCs w:val="21"/>
          <w:lang w:val="en-US" w:eastAsia="zh-CN" w:bidi="ar-SA"/>
        </w:rPr>
        <w:t>安装在导架爬升式工作平台上，出入平台的安全门。</w:t>
      </w:r>
    </w:p>
    <w:p w14:paraId="2FDC62C0">
      <w:pPr>
        <w:pStyle w:val="227"/>
        <w:ind w:left="420" w:hanging="420" w:hangingChars="200"/>
        <w:rPr>
          <w:rFonts w:hint="eastAsia" w:ascii="黑体" w:hAnsi="黑体" w:eastAsia="黑体" w:cs="黑体"/>
          <w:lang w:val="en-US" w:eastAsia="zh-CN"/>
        </w:rPr>
      </w:pPr>
      <w:r>
        <w:rPr>
          <w:rFonts w:hint="eastAsia" w:ascii="黑体" w:hAnsi="黑体" w:eastAsia="黑体" w:cs="黑体"/>
          <w:lang w:val="en-US" w:eastAsia="zh-CN"/>
        </w:rPr>
        <w:t>专业人员 professionals</w:t>
      </w:r>
    </w:p>
    <w:p w14:paraId="1C875544">
      <w:pPr>
        <w:pStyle w:val="39"/>
        <w:rPr>
          <w:rFonts w:hint="eastAsia" w:ascii="宋体" w:hAnsi="宋体" w:eastAsia="宋体" w:cs="宋体"/>
          <w:color w:val="auto"/>
          <w:spacing w:val="1"/>
          <w:kern w:val="2"/>
          <w:sz w:val="21"/>
          <w:szCs w:val="21"/>
          <w:lang w:val="en-US" w:eastAsia="zh-CN" w:bidi="ar-SA"/>
        </w:rPr>
      </w:pPr>
      <w:r>
        <w:rPr>
          <w:rFonts w:hint="eastAsia" w:ascii="宋体" w:hAnsi="宋体" w:eastAsia="宋体" w:cs="宋体"/>
          <w:color w:val="auto"/>
          <w:spacing w:val="1"/>
          <w:kern w:val="2"/>
          <w:sz w:val="21"/>
          <w:szCs w:val="21"/>
          <w:lang w:val="en-US" w:eastAsia="zh-CN" w:bidi="ar-SA"/>
        </w:rPr>
        <w:t>拥有MCWP的理论知识和实践经验并接受过必要的培训和训练，能顺利完成相关任务的人员。</w:t>
      </w:r>
    </w:p>
    <w:p w14:paraId="0EA45216">
      <w:pPr>
        <w:keepNext w:val="0"/>
        <w:keepLines w:val="0"/>
        <w:pageBreakBefore w:val="0"/>
        <w:widowControl w:val="0"/>
        <w:kinsoku/>
        <w:wordWrap/>
        <w:overflowPunct/>
        <w:topLinePunct w:val="0"/>
        <w:autoSpaceDE/>
        <w:autoSpaceDN/>
        <w:bidi w:val="0"/>
        <w:adjustRightInd/>
        <w:snapToGrid/>
        <w:spacing w:line="360" w:lineRule="exact"/>
        <w:ind w:firstLine="424" w:firstLineChars="200"/>
        <w:textAlignment w:val="auto"/>
        <w:rPr>
          <w:rFonts w:hint="eastAsia" w:ascii="宋体" w:hAnsi="宋体" w:eastAsia="宋体" w:cs="宋体"/>
          <w:color w:val="auto"/>
          <w:spacing w:val="1"/>
          <w:kern w:val="2"/>
          <w:sz w:val="21"/>
          <w:szCs w:val="21"/>
          <w:lang w:val="en-US" w:eastAsia="zh-CN" w:bidi="ar-SA"/>
        </w:rPr>
      </w:pPr>
      <w:r>
        <w:rPr>
          <w:rFonts w:hint="eastAsia" w:ascii="宋体" w:hAnsi="宋体" w:cs="宋体"/>
          <w:spacing w:val="1"/>
        </w:rPr>
        <w:t xml:space="preserve">[来源：GB/T </w:t>
      </w:r>
      <w:r>
        <w:rPr>
          <w:rFonts w:hint="eastAsia" w:ascii="宋体" w:hAnsi="宋体" w:cs="宋体"/>
          <w:spacing w:val="1"/>
          <w:lang w:val="en-US" w:eastAsia="zh-CN"/>
        </w:rPr>
        <w:t>38552</w:t>
      </w:r>
      <w:r>
        <w:rPr>
          <w:rFonts w:hint="eastAsia" w:ascii="宋体" w:hAnsi="宋体" w:cs="宋体"/>
          <w:spacing w:val="1"/>
        </w:rPr>
        <w:t>-20</w:t>
      </w:r>
      <w:r>
        <w:rPr>
          <w:rFonts w:hint="eastAsia" w:ascii="宋体" w:hAnsi="宋体" w:cs="宋体"/>
          <w:spacing w:val="1"/>
          <w:lang w:val="en-US" w:eastAsia="zh-CN"/>
        </w:rPr>
        <w:t>20</w:t>
      </w:r>
      <w:r>
        <w:rPr>
          <w:rFonts w:hint="eastAsia" w:ascii="宋体" w:hAnsi="宋体" w:cs="宋体"/>
          <w:spacing w:val="1"/>
        </w:rPr>
        <w:t>,3.</w:t>
      </w:r>
      <w:r>
        <w:rPr>
          <w:rFonts w:hint="eastAsia" w:ascii="宋体" w:hAnsi="宋体" w:cs="宋体"/>
          <w:spacing w:val="1"/>
          <w:lang w:val="en-US" w:eastAsia="zh-CN"/>
        </w:rPr>
        <w:t>28</w:t>
      </w:r>
      <w:r>
        <w:rPr>
          <w:rFonts w:hint="eastAsia" w:ascii="宋体" w:hAnsi="宋体" w:cs="宋体"/>
          <w:spacing w:val="1"/>
        </w:rPr>
        <w:t>]</w:t>
      </w:r>
    </w:p>
    <w:p w14:paraId="06609BF1">
      <w:pPr>
        <w:pStyle w:val="38"/>
        <w:spacing w:before="240" w:after="240"/>
      </w:pPr>
      <w:bookmarkStart w:id="52" w:name="_Toc208934089"/>
      <w:bookmarkStart w:id="53" w:name="_Toc15467"/>
      <w:bookmarkStart w:id="54" w:name="_Toc31761"/>
      <w:bookmarkStart w:id="55" w:name="_Toc6067"/>
      <w:r>
        <w:t>基本规定</w:t>
      </w:r>
      <w:bookmarkEnd w:id="52"/>
      <w:bookmarkEnd w:id="53"/>
      <w:bookmarkEnd w:id="54"/>
      <w:bookmarkEnd w:id="55"/>
    </w:p>
    <w:p w14:paraId="39987F06">
      <w:pPr>
        <w:pStyle w:val="168"/>
        <w:keepNext w:val="0"/>
        <w:keepLines w:val="0"/>
        <w:pageBreakBefore w:val="0"/>
        <w:widowControl/>
        <w:kinsoku/>
        <w:wordWrap/>
        <w:overflowPunct/>
        <w:topLinePunct w:val="0"/>
        <w:autoSpaceDE/>
        <w:autoSpaceDN/>
        <w:bidi w:val="0"/>
        <w:adjustRightInd/>
        <w:snapToGrid/>
        <w:spacing w:line="360" w:lineRule="exact"/>
        <w:textAlignment w:val="auto"/>
      </w:pPr>
      <w:bookmarkStart w:id="56" w:name="_Toc208934091"/>
      <w:r>
        <w:rPr>
          <w:rFonts w:hint="eastAsia" w:ascii="宋体" w:hAnsi="宋体" w:cs="宋体"/>
          <w:spacing w:val="1"/>
        </w:rPr>
        <w:t>导架爬升式工作平台</w:t>
      </w:r>
      <w:r>
        <w:rPr>
          <w:rFonts w:hint="eastAsia"/>
        </w:rPr>
        <w:t>安装、拆卸单位应符合</w:t>
      </w:r>
      <w:r>
        <w:rPr>
          <w:rFonts w:hint="eastAsia"/>
          <w:lang w:eastAsia="zh-CN"/>
        </w:rPr>
        <w:t>：</w:t>
      </w:r>
    </w:p>
    <w:p w14:paraId="40E12B53">
      <w:pPr>
        <w:pStyle w:val="179"/>
        <w:keepNext w:val="0"/>
        <w:keepLines w:val="0"/>
        <w:pageBreakBefore w:val="0"/>
        <w:widowControl/>
        <w:kinsoku/>
        <w:wordWrap/>
        <w:overflowPunct/>
        <w:topLinePunct w:val="0"/>
        <w:autoSpaceDE/>
        <w:autoSpaceDN/>
        <w:bidi w:val="0"/>
        <w:adjustRightInd/>
        <w:snapToGrid/>
        <w:spacing w:line="360" w:lineRule="exact"/>
        <w:ind w:left="850" w:hanging="425"/>
        <w:textAlignment w:val="auto"/>
        <w:rPr>
          <w:highlight w:val="none"/>
        </w:rPr>
      </w:pPr>
      <w:r>
        <w:rPr>
          <w:rFonts w:hint="eastAsia"/>
          <w:lang w:val="en-US" w:eastAsia="zh-CN"/>
        </w:rPr>
        <w:t>应配备</w:t>
      </w:r>
      <w:r>
        <w:rPr>
          <w:rFonts w:hint="eastAsia"/>
        </w:rPr>
        <w:t>与承担工程相适应的</w:t>
      </w:r>
      <w:r>
        <w:rPr>
          <w:rFonts w:hint="eastAsia"/>
          <w:lang w:val="en-US" w:eastAsia="zh-CN"/>
        </w:rPr>
        <w:t>专业技术人员和</w:t>
      </w:r>
      <w:r>
        <w:rPr>
          <w:rFonts w:hint="eastAsia"/>
        </w:rPr>
        <w:t>专业作业人员。主要负责人、项目负责人、专职安全生产管理人员应持有</w:t>
      </w:r>
      <w:r>
        <w:rPr>
          <w:rFonts w:hint="eastAsia"/>
          <w:highlight w:val="none"/>
        </w:rPr>
        <w:t>安全生产考核合格证书。安装、拆卸作业人员应具有特种作业人员的资格证书；</w:t>
      </w:r>
    </w:p>
    <w:p w14:paraId="2D33C521">
      <w:pPr>
        <w:pStyle w:val="179"/>
        <w:keepNext w:val="0"/>
        <w:keepLines w:val="0"/>
        <w:pageBreakBefore w:val="0"/>
        <w:widowControl/>
        <w:kinsoku/>
        <w:wordWrap/>
        <w:overflowPunct/>
        <w:topLinePunct w:val="0"/>
        <w:autoSpaceDE/>
        <w:autoSpaceDN/>
        <w:bidi w:val="0"/>
        <w:adjustRightInd/>
        <w:snapToGrid/>
        <w:spacing w:line="360" w:lineRule="exact"/>
        <w:ind w:left="850" w:hanging="425"/>
        <w:textAlignment w:val="auto"/>
      </w:pPr>
      <w:r>
        <w:rPr>
          <w:rFonts w:hint="eastAsia"/>
        </w:rPr>
        <w:t>安装、拆卸单位应与使用单位在</w:t>
      </w:r>
      <w:r>
        <w:rPr>
          <w:rFonts w:hint="eastAsia"/>
          <w:color w:val="auto"/>
          <w:lang w:val="en-US" w:eastAsia="zh-CN"/>
        </w:rPr>
        <w:t>导架爬升式工作平台</w:t>
      </w:r>
      <w:r>
        <w:rPr>
          <w:rFonts w:hint="eastAsia"/>
        </w:rPr>
        <w:t>安装前签订安全协议，明确双方的安全生产责任。安装、拆卸单位和使用单位为同一单位时，应向建设单位、总包单位或监理单位提供安全管理规章制度、安全管理保证措施及安全施工方案。</w:t>
      </w:r>
    </w:p>
    <w:p w14:paraId="117163C6">
      <w:pPr>
        <w:pStyle w:val="168"/>
        <w:keepNext w:val="0"/>
        <w:keepLines w:val="0"/>
        <w:pageBreakBefore w:val="0"/>
        <w:widowControl/>
        <w:kinsoku/>
        <w:wordWrap/>
        <w:overflowPunct/>
        <w:topLinePunct w:val="0"/>
        <w:autoSpaceDE/>
        <w:autoSpaceDN/>
        <w:bidi w:val="0"/>
        <w:adjustRightInd/>
        <w:snapToGrid/>
        <w:spacing w:line="360" w:lineRule="exact"/>
        <w:textAlignment w:val="auto"/>
        <w:rPr>
          <w:highlight w:val="none"/>
        </w:rPr>
      </w:pPr>
      <w:r>
        <w:rPr>
          <w:rFonts w:hint="eastAsia" w:ascii="宋体" w:hAnsi="宋体" w:cs="宋体"/>
          <w:spacing w:val="1"/>
          <w:highlight w:val="none"/>
        </w:rPr>
        <w:t>导架爬升式工作平台</w:t>
      </w:r>
      <w:r>
        <w:rPr>
          <w:rFonts w:hint="eastAsia" w:hAnsi="宋体" w:cs="宋体"/>
          <w:spacing w:val="1"/>
          <w:szCs w:val="21"/>
          <w:highlight w:val="none"/>
        </w:rPr>
        <w:t>应具有</w:t>
      </w:r>
      <w:r>
        <w:rPr>
          <w:rFonts w:hint="eastAsia"/>
          <w:highlight w:val="none"/>
        </w:rPr>
        <w:t>产品铭牌</w:t>
      </w:r>
      <w:r>
        <w:rPr>
          <w:rFonts w:hint="eastAsia"/>
          <w:highlight w:val="none"/>
          <w:lang w:eastAsia="zh-CN"/>
        </w:rPr>
        <w:t>、</w:t>
      </w:r>
      <w:r>
        <w:rPr>
          <w:rFonts w:hint="eastAsia" w:cs="宋体"/>
          <w:spacing w:val="1"/>
          <w:szCs w:val="21"/>
          <w:highlight w:val="none"/>
          <w:lang w:val="en-US" w:eastAsia="zh-CN"/>
        </w:rPr>
        <w:t>产品型式检验报告、</w:t>
      </w:r>
      <w:r>
        <w:rPr>
          <w:rFonts w:hAnsi="宋体" w:cs="宋体"/>
          <w:spacing w:val="1"/>
          <w:szCs w:val="21"/>
          <w:highlight w:val="none"/>
        </w:rPr>
        <w:t>产品合格证、使用说明书</w:t>
      </w:r>
      <w:r>
        <w:rPr>
          <w:rFonts w:hint="eastAsia" w:cs="宋体"/>
          <w:spacing w:val="1"/>
          <w:szCs w:val="21"/>
          <w:highlight w:val="none"/>
          <w:lang w:val="en-US" w:eastAsia="zh-CN"/>
        </w:rPr>
        <w:t>等，</w:t>
      </w:r>
      <w:r>
        <w:rPr>
          <w:rFonts w:hint="eastAsia"/>
          <w:highlight w:val="none"/>
        </w:rPr>
        <w:t>铭牌应包括制造商名称、产品名称和型号、产品编号和出厂日期等主要技术性能参数内容</w:t>
      </w:r>
      <w:r>
        <w:rPr>
          <w:rFonts w:hAnsi="宋体" w:cs="宋体"/>
          <w:spacing w:val="1"/>
          <w:szCs w:val="21"/>
          <w:highlight w:val="none"/>
        </w:rPr>
        <w:t>。</w:t>
      </w:r>
      <w:bookmarkEnd w:id="56"/>
    </w:p>
    <w:p w14:paraId="73BD91A2">
      <w:pPr>
        <w:pStyle w:val="168"/>
        <w:keepNext w:val="0"/>
        <w:keepLines w:val="0"/>
        <w:pageBreakBefore w:val="0"/>
        <w:widowControl/>
        <w:kinsoku/>
        <w:wordWrap/>
        <w:overflowPunct/>
        <w:topLinePunct w:val="0"/>
        <w:autoSpaceDE/>
        <w:autoSpaceDN/>
        <w:bidi w:val="0"/>
        <w:adjustRightInd/>
        <w:snapToGrid/>
        <w:spacing w:line="360" w:lineRule="exact"/>
        <w:textAlignment w:val="auto"/>
        <w:rPr>
          <w:highlight w:val="none"/>
        </w:rPr>
      </w:pPr>
      <w:bookmarkStart w:id="57" w:name="_Toc208934092"/>
      <w:r>
        <w:rPr>
          <w:rFonts w:hint="eastAsia" w:ascii="宋体" w:hAnsi="宋体" w:cs="宋体"/>
          <w:spacing w:val="1"/>
          <w:highlight w:val="none"/>
        </w:rPr>
        <w:t>导架爬升式工作平台</w:t>
      </w:r>
      <w:r>
        <w:rPr>
          <w:rFonts w:hAnsi="宋体" w:cs="宋体"/>
          <w:spacing w:val="1"/>
          <w:szCs w:val="21"/>
          <w:highlight w:val="none"/>
        </w:rPr>
        <w:t>安装</w:t>
      </w:r>
      <w:r>
        <w:rPr>
          <w:rFonts w:hint="eastAsia" w:hAnsi="宋体" w:cs="宋体"/>
          <w:spacing w:val="1"/>
          <w:szCs w:val="21"/>
          <w:highlight w:val="none"/>
        </w:rPr>
        <w:t>、拆卸</w:t>
      </w:r>
      <w:r>
        <w:rPr>
          <w:rFonts w:hAnsi="宋体" w:cs="宋体"/>
          <w:spacing w:val="1"/>
          <w:szCs w:val="21"/>
          <w:highlight w:val="none"/>
        </w:rPr>
        <w:t>作业前</w:t>
      </w:r>
      <w:r>
        <w:rPr>
          <w:highlight w:val="none"/>
        </w:rPr>
        <w:t>，应</w:t>
      </w:r>
      <w:r>
        <w:rPr>
          <w:rFonts w:hint="eastAsia"/>
          <w:highlight w:val="none"/>
          <w:lang w:val="en-US" w:eastAsia="zh-CN"/>
        </w:rPr>
        <w:t>具有</w:t>
      </w:r>
      <w:r>
        <w:rPr>
          <w:highlight w:val="none"/>
        </w:rPr>
        <w:t>审核合格</w:t>
      </w:r>
      <w:r>
        <w:rPr>
          <w:rFonts w:hint="eastAsia"/>
          <w:highlight w:val="none"/>
          <w:lang w:val="en-US" w:eastAsia="zh-CN"/>
        </w:rPr>
        <w:t>的</w:t>
      </w:r>
      <w:r>
        <w:rPr>
          <w:highlight w:val="none"/>
        </w:rPr>
        <w:t>安装、拆卸</w:t>
      </w:r>
      <w:r>
        <w:rPr>
          <w:rFonts w:hint="eastAsia" w:hAnsi="黑体" w:cs="黑体"/>
          <w:highlight w:val="none"/>
        </w:rPr>
        <w:t>专项施工方案</w:t>
      </w:r>
      <w:bookmarkEnd w:id="57"/>
      <w:r>
        <w:rPr>
          <w:rFonts w:hint="eastAsia" w:hAnsi="黑体" w:cs="黑体"/>
          <w:highlight w:val="none"/>
          <w:lang w:eastAsia="zh-CN"/>
        </w:rPr>
        <w:t>。</w:t>
      </w:r>
      <w:r>
        <w:rPr>
          <w:highlight w:val="none"/>
        </w:rPr>
        <w:t>专项施工方案应包括</w:t>
      </w:r>
      <w:r>
        <w:rPr>
          <w:rFonts w:hint="eastAsia"/>
          <w:highlight w:val="none"/>
          <w:lang w:val="en-US" w:eastAsia="zh-CN"/>
        </w:rPr>
        <w:t>但不限于</w:t>
      </w:r>
      <w:r>
        <w:rPr>
          <w:highlight w:val="none"/>
        </w:rPr>
        <w:t>以下内容：</w:t>
      </w:r>
    </w:p>
    <w:p w14:paraId="032CD68A">
      <w:pPr>
        <w:pStyle w:val="179"/>
        <w:keepNext w:val="0"/>
        <w:keepLines w:val="0"/>
        <w:pageBreakBefore w:val="0"/>
        <w:widowControl/>
        <w:numPr>
          <w:ilvl w:val="0"/>
          <w:numId w:val="32"/>
        </w:numPr>
        <w:kinsoku/>
        <w:wordWrap/>
        <w:overflowPunct/>
        <w:topLinePunct w:val="0"/>
        <w:autoSpaceDE/>
        <w:autoSpaceDN/>
        <w:bidi w:val="0"/>
        <w:adjustRightInd/>
        <w:snapToGrid/>
        <w:spacing w:line="360" w:lineRule="exact"/>
        <w:ind w:left="850" w:hanging="425"/>
        <w:textAlignment w:val="auto"/>
        <w:rPr>
          <w:rFonts w:ascii="Times New Roman" w:eastAsia="Times New Roman"/>
          <w:spacing w:val="-1"/>
          <w:highlight w:val="none"/>
        </w:rPr>
      </w:pPr>
      <w:r>
        <w:rPr>
          <w:rFonts w:hint="eastAsia"/>
          <w:highlight w:val="none"/>
        </w:rPr>
        <w:t>工程概况</w:t>
      </w:r>
      <w:r>
        <w:rPr>
          <w:rFonts w:hint="eastAsia" w:hAnsi="宋体" w:cs="宋体"/>
          <w:spacing w:val="-1"/>
          <w:highlight w:val="none"/>
        </w:rPr>
        <w:t>；</w:t>
      </w:r>
    </w:p>
    <w:p w14:paraId="2DBF8EC2">
      <w:pPr>
        <w:pStyle w:val="179"/>
        <w:keepNext w:val="0"/>
        <w:keepLines w:val="0"/>
        <w:pageBreakBefore w:val="0"/>
        <w:widowControl/>
        <w:kinsoku/>
        <w:wordWrap/>
        <w:overflowPunct/>
        <w:topLinePunct w:val="0"/>
        <w:autoSpaceDE/>
        <w:autoSpaceDN/>
        <w:bidi w:val="0"/>
        <w:adjustRightInd/>
        <w:snapToGrid/>
        <w:spacing w:line="360" w:lineRule="exact"/>
        <w:ind w:left="850" w:hanging="425"/>
        <w:textAlignment w:val="auto"/>
        <w:rPr>
          <w:rFonts w:ascii="Times New Roman" w:eastAsia="Times New Roman"/>
          <w:spacing w:val="-1"/>
          <w:highlight w:val="none"/>
        </w:rPr>
      </w:pPr>
      <w:r>
        <w:rPr>
          <w:rFonts w:hint="eastAsia"/>
          <w:highlight w:val="none"/>
        </w:rPr>
        <w:t>编制依据；</w:t>
      </w:r>
    </w:p>
    <w:p w14:paraId="3C4D9057">
      <w:pPr>
        <w:pStyle w:val="179"/>
        <w:keepNext w:val="0"/>
        <w:keepLines w:val="0"/>
        <w:pageBreakBefore w:val="0"/>
        <w:widowControl/>
        <w:kinsoku/>
        <w:wordWrap/>
        <w:overflowPunct/>
        <w:topLinePunct w:val="0"/>
        <w:autoSpaceDE/>
        <w:autoSpaceDN/>
        <w:bidi w:val="0"/>
        <w:adjustRightInd/>
        <w:snapToGrid/>
        <w:spacing w:line="360" w:lineRule="exact"/>
        <w:ind w:left="850" w:hanging="425"/>
        <w:textAlignment w:val="auto"/>
        <w:rPr>
          <w:rFonts w:ascii="Times New Roman" w:eastAsia="Times New Roman"/>
          <w:spacing w:val="-1"/>
          <w:highlight w:val="none"/>
        </w:rPr>
      </w:pPr>
      <w:r>
        <w:rPr>
          <w:rFonts w:hint="eastAsia"/>
          <w:highlight w:val="none"/>
        </w:rPr>
        <w:t>作业人员职责；</w:t>
      </w:r>
    </w:p>
    <w:p w14:paraId="14FDDA67">
      <w:pPr>
        <w:pStyle w:val="179"/>
        <w:keepNext w:val="0"/>
        <w:keepLines w:val="0"/>
        <w:pageBreakBefore w:val="0"/>
        <w:widowControl/>
        <w:kinsoku/>
        <w:wordWrap/>
        <w:overflowPunct/>
        <w:topLinePunct w:val="0"/>
        <w:autoSpaceDE/>
        <w:autoSpaceDN/>
        <w:bidi w:val="0"/>
        <w:adjustRightInd/>
        <w:snapToGrid/>
        <w:spacing w:line="360" w:lineRule="exact"/>
        <w:ind w:left="850" w:hanging="425"/>
        <w:textAlignment w:val="auto"/>
        <w:rPr>
          <w:rFonts w:ascii="Times New Roman" w:eastAsia="Times New Roman"/>
          <w:spacing w:val="-1"/>
          <w:highlight w:val="none"/>
        </w:rPr>
      </w:pPr>
      <w:r>
        <w:rPr>
          <w:rFonts w:hint="eastAsia" w:ascii="宋体" w:hAnsi="宋体" w:cs="宋体"/>
          <w:spacing w:val="1"/>
          <w:highlight w:val="none"/>
        </w:rPr>
        <w:t>导架爬升式工作平台</w:t>
      </w:r>
      <w:r>
        <w:rPr>
          <w:rFonts w:hint="eastAsia"/>
          <w:highlight w:val="none"/>
        </w:rPr>
        <w:t>安装位置平面布置图；</w:t>
      </w:r>
    </w:p>
    <w:p w14:paraId="621D10E1">
      <w:pPr>
        <w:pStyle w:val="179"/>
        <w:keepNext w:val="0"/>
        <w:keepLines w:val="0"/>
        <w:pageBreakBefore w:val="0"/>
        <w:widowControl/>
        <w:kinsoku/>
        <w:wordWrap/>
        <w:overflowPunct/>
        <w:topLinePunct w:val="0"/>
        <w:autoSpaceDE/>
        <w:autoSpaceDN/>
        <w:bidi w:val="0"/>
        <w:adjustRightInd/>
        <w:snapToGrid/>
        <w:spacing w:line="360" w:lineRule="exact"/>
        <w:ind w:left="850" w:hanging="425"/>
        <w:textAlignment w:val="auto"/>
        <w:rPr>
          <w:rFonts w:ascii="Times New Roman" w:eastAsia="Times New Roman"/>
          <w:spacing w:val="-1"/>
          <w:highlight w:val="none"/>
        </w:rPr>
      </w:pPr>
      <w:r>
        <w:rPr>
          <w:rFonts w:hint="eastAsia" w:ascii="宋体" w:hAnsi="宋体" w:cs="宋体"/>
          <w:spacing w:val="1"/>
          <w:highlight w:val="none"/>
        </w:rPr>
        <w:t>导架爬升式工作平台</w:t>
      </w:r>
      <w:r>
        <w:rPr>
          <w:rFonts w:hint="eastAsia"/>
          <w:highlight w:val="none"/>
        </w:rPr>
        <w:t>技术参数、主要零部件外形尺寸和重量；</w:t>
      </w:r>
    </w:p>
    <w:p w14:paraId="446543CD">
      <w:pPr>
        <w:pStyle w:val="179"/>
        <w:keepNext w:val="0"/>
        <w:keepLines w:val="0"/>
        <w:pageBreakBefore w:val="0"/>
        <w:widowControl/>
        <w:kinsoku/>
        <w:wordWrap/>
        <w:overflowPunct/>
        <w:topLinePunct w:val="0"/>
        <w:autoSpaceDE/>
        <w:autoSpaceDN/>
        <w:bidi w:val="0"/>
        <w:adjustRightInd/>
        <w:snapToGrid/>
        <w:spacing w:line="360" w:lineRule="exact"/>
        <w:ind w:left="850" w:hanging="425"/>
        <w:textAlignment w:val="auto"/>
        <w:rPr>
          <w:highlight w:val="none"/>
        </w:rPr>
      </w:pPr>
      <w:r>
        <w:rPr>
          <w:rFonts w:hint="eastAsia"/>
          <w:highlight w:val="none"/>
        </w:rPr>
        <w:t>安装、拆卸工具及仪器；</w:t>
      </w:r>
    </w:p>
    <w:p w14:paraId="238FAF53">
      <w:pPr>
        <w:pStyle w:val="179"/>
        <w:keepNext w:val="0"/>
        <w:keepLines w:val="0"/>
        <w:pageBreakBefore w:val="0"/>
        <w:widowControl/>
        <w:kinsoku/>
        <w:wordWrap/>
        <w:overflowPunct/>
        <w:topLinePunct w:val="0"/>
        <w:autoSpaceDE/>
        <w:autoSpaceDN/>
        <w:bidi w:val="0"/>
        <w:adjustRightInd/>
        <w:snapToGrid/>
        <w:spacing w:line="360" w:lineRule="exact"/>
        <w:ind w:left="850" w:hanging="425"/>
        <w:textAlignment w:val="auto"/>
        <w:rPr>
          <w:highlight w:val="none"/>
        </w:rPr>
      </w:pPr>
      <w:r>
        <w:rPr>
          <w:rFonts w:hint="eastAsia"/>
          <w:highlight w:val="none"/>
        </w:rPr>
        <w:t>安装、拆卸工艺程序</w:t>
      </w:r>
      <w:r>
        <w:rPr>
          <w:rFonts w:hint="eastAsia"/>
          <w:highlight w:val="none"/>
          <w:lang w:eastAsia="zh-CN"/>
        </w:rPr>
        <w:t>、</w:t>
      </w:r>
      <w:r>
        <w:rPr>
          <w:rFonts w:hint="eastAsia"/>
          <w:highlight w:val="none"/>
        </w:rPr>
        <w:t>步骤与方法；</w:t>
      </w:r>
    </w:p>
    <w:p w14:paraId="464EAA72">
      <w:pPr>
        <w:pStyle w:val="179"/>
        <w:keepNext w:val="0"/>
        <w:keepLines w:val="0"/>
        <w:pageBreakBefore w:val="0"/>
        <w:widowControl/>
        <w:kinsoku/>
        <w:wordWrap/>
        <w:overflowPunct/>
        <w:topLinePunct w:val="0"/>
        <w:autoSpaceDE/>
        <w:autoSpaceDN/>
        <w:bidi w:val="0"/>
        <w:adjustRightInd/>
        <w:snapToGrid/>
        <w:spacing w:line="360" w:lineRule="exact"/>
        <w:ind w:left="850" w:hanging="425"/>
        <w:textAlignment w:val="auto"/>
        <w:rPr>
          <w:highlight w:val="none"/>
        </w:rPr>
      </w:pPr>
      <w:r>
        <w:rPr>
          <w:rFonts w:hint="eastAsia"/>
          <w:highlight w:val="none"/>
        </w:rPr>
        <w:t>安全装置的调试说明；</w:t>
      </w:r>
    </w:p>
    <w:p w14:paraId="49C9C790">
      <w:pPr>
        <w:pStyle w:val="179"/>
        <w:keepNext w:val="0"/>
        <w:keepLines w:val="0"/>
        <w:pageBreakBefore w:val="0"/>
        <w:widowControl/>
        <w:kinsoku/>
        <w:wordWrap/>
        <w:overflowPunct/>
        <w:topLinePunct w:val="0"/>
        <w:autoSpaceDE/>
        <w:autoSpaceDN/>
        <w:bidi w:val="0"/>
        <w:adjustRightInd/>
        <w:snapToGrid/>
        <w:spacing w:line="360" w:lineRule="exact"/>
        <w:ind w:left="850" w:hanging="425"/>
        <w:textAlignment w:val="auto"/>
        <w:rPr>
          <w:highlight w:val="none"/>
        </w:rPr>
      </w:pPr>
      <w:r>
        <w:rPr>
          <w:rFonts w:hint="eastAsia"/>
          <w:highlight w:val="none"/>
        </w:rPr>
        <w:t>重大危险源和安全技术措施；</w:t>
      </w:r>
    </w:p>
    <w:p w14:paraId="7050BD82">
      <w:pPr>
        <w:pStyle w:val="179"/>
        <w:keepNext w:val="0"/>
        <w:keepLines w:val="0"/>
        <w:pageBreakBefore w:val="0"/>
        <w:widowControl/>
        <w:kinsoku/>
        <w:wordWrap/>
        <w:overflowPunct/>
        <w:topLinePunct w:val="0"/>
        <w:autoSpaceDE/>
        <w:autoSpaceDN/>
        <w:bidi w:val="0"/>
        <w:adjustRightInd/>
        <w:snapToGrid/>
        <w:spacing w:line="360" w:lineRule="exact"/>
        <w:ind w:left="850" w:hanging="425"/>
        <w:textAlignment w:val="auto"/>
        <w:rPr>
          <w:highlight w:val="none"/>
        </w:rPr>
      </w:pPr>
      <w:r>
        <w:rPr>
          <w:rFonts w:hint="eastAsia"/>
          <w:highlight w:val="none"/>
        </w:rPr>
        <w:t>安全应急预案。</w:t>
      </w:r>
    </w:p>
    <w:p w14:paraId="330C9A13">
      <w:pPr>
        <w:pStyle w:val="168"/>
        <w:keepNext w:val="0"/>
        <w:keepLines w:val="0"/>
        <w:pageBreakBefore w:val="0"/>
        <w:widowControl/>
        <w:kinsoku/>
        <w:wordWrap/>
        <w:overflowPunct/>
        <w:topLinePunct w:val="0"/>
        <w:autoSpaceDE/>
        <w:autoSpaceDN/>
        <w:bidi w:val="0"/>
        <w:adjustRightInd/>
        <w:snapToGrid/>
        <w:spacing w:line="360" w:lineRule="exact"/>
        <w:textAlignment w:val="auto"/>
      </w:pPr>
      <w:r>
        <w:rPr>
          <w:rFonts w:hint="eastAsia"/>
        </w:rPr>
        <w:t>当安装、拆卸过程中专项施工方案发生变更时，应重新对方案进行审批，未经审批不得继续进行安装、拆卸作业。</w:t>
      </w:r>
    </w:p>
    <w:p w14:paraId="13EEBE16">
      <w:pPr>
        <w:pStyle w:val="168"/>
        <w:keepNext w:val="0"/>
        <w:keepLines w:val="0"/>
        <w:pageBreakBefore w:val="0"/>
        <w:widowControl/>
        <w:kinsoku/>
        <w:wordWrap/>
        <w:overflowPunct/>
        <w:topLinePunct w:val="0"/>
        <w:autoSpaceDE/>
        <w:autoSpaceDN/>
        <w:bidi w:val="0"/>
        <w:adjustRightInd/>
        <w:snapToGrid/>
        <w:spacing w:line="360" w:lineRule="exact"/>
        <w:textAlignment w:val="auto"/>
      </w:pPr>
      <w:r>
        <w:rPr>
          <w:rFonts w:hint="eastAsia"/>
        </w:rPr>
        <w:t>导架爬升式工作平台安装、拆除</w:t>
      </w:r>
      <w:r>
        <w:rPr>
          <w:rFonts w:hint="eastAsia"/>
          <w:lang w:val="en-US" w:eastAsia="zh-CN"/>
        </w:rPr>
        <w:t>的专业人员</w:t>
      </w:r>
      <w:r>
        <w:rPr>
          <w:rFonts w:hint="eastAsia"/>
        </w:rPr>
        <w:t>应接受培训、安全交底并应得到授权后方可作业。培训工作应符合GB/T38552及GB40160的要求。</w:t>
      </w:r>
    </w:p>
    <w:p w14:paraId="598E0C6C">
      <w:pPr>
        <w:pStyle w:val="168"/>
        <w:keepNext w:val="0"/>
        <w:keepLines w:val="0"/>
        <w:pageBreakBefore w:val="0"/>
        <w:widowControl/>
        <w:kinsoku/>
        <w:wordWrap/>
        <w:overflowPunct/>
        <w:topLinePunct w:val="0"/>
        <w:autoSpaceDE/>
        <w:autoSpaceDN/>
        <w:bidi w:val="0"/>
        <w:adjustRightInd/>
        <w:snapToGrid/>
        <w:spacing w:line="360" w:lineRule="exact"/>
        <w:textAlignment w:val="auto"/>
      </w:pPr>
      <w:r>
        <w:rPr>
          <w:rFonts w:hint="eastAsia"/>
        </w:rPr>
        <w:t>安装前，安装人员应熟悉施工方案、任务分工，落实各项安全措施。</w:t>
      </w:r>
    </w:p>
    <w:p w14:paraId="0723F4AA">
      <w:pPr>
        <w:pStyle w:val="168"/>
        <w:keepNext w:val="0"/>
        <w:keepLines w:val="0"/>
        <w:pageBreakBefore w:val="0"/>
        <w:widowControl/>
        <w:kinsoku/>
        <w:wordWrap/>
        <w:overflowPunct/>
        <w:topLinePunct w:val="0"/>
        <w:autoSpaceDE/>
        <w:autoSpaceDN/>
        <w:bidi w:val="0"/>
        <w:adjustRightInd/>
        <w:snapToGrid/>
        <w:spacing w:line="360" w:lineRule="exact"/>
        <w:textAlignment w:val="auto"/>
      </w:pPr>
      <w:r>
        <w:rPr>
          <w:rFonts w:hint="eastAsia"/>
        </w:rPr>
        <w:t>安装前应充分了解各构配件重量、地基基础情况、周边环境等信息。确认具备安装</w:t>
      </w:r>
      <w:r>
        <w:rPr>
          <w:rFonts w:hint="eastAsia"/>
          <w:lang w:eastAsia="zh-CN"/>
        </w:rPr>
        <w:t>、</w:t>
      </w:r>
      <w:r>
        <w:rPr>
          <w:rFonts w:hint="eastAsia"/>
        </w:rPr>
        <w:t>拆除条件后，按照专项施工方案实施。</w:t>
      </w:r>
    </w:p>
    <w:p w14:paraId="05F8716D">
      <w:pPr>
        <w:pStyle w:val="168"/>
        <w:keepNext w:val="0"/>
        <w:keepLines w:val="0"/>
        <w:pageBreakBefore w:val="0"/>
        <w:widowControl/>
        <w:kinsoku/>
        <w:wordWrap/>
        <w:overflowPunct/>
        <w:topLinePunct w:val="0"/>
        <w:autoSpaceDE/>
        <w:autoSpaceDN/>
        <w:bidi w:val="0"/>
        <w:adjustRightInd/>
        <w:snapToGrid/>
        <w:spacing w:line="360" w:lineRule="exact"/>
        <w:textAlignment w:val="auto"/>
      </w:pPr>
      <w:r>
        <w:rPr>
          <w:rFonts w:hint="eastAsia"/>
        </w:rPr>
        <w:t>导架爬升式工作平台如存在使用延伸平台的情况，应在产品说明文件中对延伸平台所允许的荷载值和相应的工作条件作出明确规定。</w:t>
      </w:r>
    </w:p>
    <w:p w14:paraId="5D4E39A2">
      <w:pPr>
        <w:pStyle w:val="168"/>
        <w:keepNext w:val="0"/>
        <w:keepLines w:val="0"/>
        <w:pageBreakBefore w:val="0"/>
        <w:widowControl/>
        <w:kinsoku/>
        <w:wordWrap/>
        <w:overflowPunct/>
        <w:topLinePunct w:val="0"/>
        <w:autoSpaceDE/>
        <w:autoSpaceDN/>
        <w:bidi w:val="0"/>
        <w:adjustRightInd/>
        <w:snapToGrid/>
        <w:spacing w:line="360" w:lineRule="exact"/>
        <w:textAlignment w:val="auto"/>
      </w:pPr>
      <w:r>
        <w:rPr>
          <w:rFonts w:hint="eastAsia"/>
        </w:rPr>
        <w:t>导架爬升式工作平台安装完毕后，相关单位应组织对其进行验收，验收合格后方可投入使用。</w:t>
      </w:r>
    </w:p>
    <w:p w14:paraId="357AE93F">
      <w:pPr>
        <w:pStyle w:val="38"/>
        <w:spacing w:before="240" w:after="240"/>
        <w:rPr>
          <w:color w:val="auto"/>
        </w:rPr>
      </w:pPr>
      <w:bookmarkStart w:id="58" w:name="_Toc208934101"/>
      <w:bookmarkStart w:id="59" w:name="_Toc5830"/>
      <w:bookmarkStart w:id="60" w:name="_Toc26622"/>
      <w:r>
        <w:rPr>
          <w:color w:val="auto"/>
        </w:rPr>
        <w:t>安装</w:t>
      </w:r>
      <w:bookmarkEnd w:id="58"/>
      <w:bookmarkEnd w:id="59"/>
      <w:r>
        <w:rPr>
          <w:rFonts w:hint="eastAsia"/>
          <w:color w:val="auto"/>
          <w:lang w:val="en-US" w:eastAsia="zh-CN"/>
        </w:rPr>
        <w:t>与验收</w:t>
      </w:r>
      <w:bookmarkEnd w:id="60"/>
    </w:p>
    <w:p w14:paraId="170C4F81">
      <w:pPr>
        <w:pStyle w:val="37"/>
        <w:spacing w:before="120" w:after="120"/>
        <w:rPr>
          <w:rFonts w:hint="default"/>
          <w:color w:val="auto"/>
          <w:lang w:val="en-US"/>
        </w:rPr>
      </w:pPr>
      <w:bookmarkStart w:id="61" w:name="_Toc208934102"/>
      <w:r>
        <w:rPr>
          <w:rFonts w:hint="eastAsia"/>
          <w:color w:val="auto"/>
        </w:rPr>
        <w:t>安装</w:t>
      </w:r>
      <w:bookmarkEnd w:id="61"/>
      <w:r>
        <w:rPr>
          <w:rFonts w:hint="eastAsia"/>
          <w:color w:val="auto"/>
          <w:lang w:val="en-US" w:eastAsia="zh-CN"/>
        </w:rPr>
        <w:t>条件及安装准备</w:t>
      </w:r>
    </w:p>
    <w:p w14:paraId="2F9408E9">
      <w:pPr>
        <w:pStyle w:val="45"/>
        <w:keepNext w:val="0"/>
        <w:keepLines w:val="0"/>
        <w:pageBreakBefore w:val="0"/>
        <w:kinsoku/>
        <w:wordWrap/>
        <w:overflowPunct/>
        <w:topLinePunct w:val="0"/>
        <w:autoSpaceDE/>
        <w:autoSpaceDN/>
        <w:bidi w:val="0"/>
        <w:snapToGrid/>
        <w:spacing w:line="360" w:lineRule="exact"/>
        <w:textAlignment w:val="auto"/>
      </w:pPr>
      <w:r>
        <w:rPr>
          <w:rFonts w:hint="eastAsia"/>
        </w:rPr>
        <w:t>在选用导架爬升式工作平台和制定具体安装步骤时，使用方应考虑现场</w:t>
      </w:r>
      <w:r>
        <w:rPr>
          <w:rFonts w:hint="eastAsia"/>
          <w:lang w:val="en-US" w:eastAsia="zh-CN"/>
        </w:rPr>
        <w:t>条</w:t>
      </w:r>
      <w:r>
        <w:rPr>
          <w:rFonts w:hint="eastAsia"/>
        </w:rPr>
        <w:t>件，并应参考导架爬升式工作平台制造商提供的操作规程和安装说明。</w:t>
      </w:r>
    </w:p>
    <w:p w14:paraId="3A34DF5F">
      <w:pPr>
        <w:pStyle w:val="45"/>
        <w:keepNext w:val="0"/>
        <w:keepLines w:val="0"/>
        <w:pageBreakBefore w:val="0"/>
        <w:kinsoku/>
        <w:wordWrap/>
        <w:overflowPunct/>
        <w:topLinePunct w:val="0"/>
        <w:autoSpaceDE/>
        <w:autoSpaceDN/>
        <w:bidi w:val="0"/>
        <w:snapToGrid/>
        <w:spacing w:line="360" w:lineRule="exact"/>
        <w:textAlignment w:val="auto"/>
      </w:pPr>
      <w:r>
        <w:rPr>
          <w:rFonts w:hint="eastAsia"/>
        </w:rPr>
        <w:t>导架、附</w:t>
      </w:r>
      <w:r>
        <w:rPr>
          <w:rFonts w:hint="eastAsia"/>
          <w:lang w:val="en-US" w:eastAsia="zh-CN"/>
        </w:rPr>
        <w:t>着</w:t>
      </w:r>
      <w:r>
        <w:rPr>
          <w:rFonts w:hint="eastAsia"/>
        </w:rPr>
        <w:t>架安装作业前，应对基础支撑结构进行承载验算。安装单位应根据工程总包单位提供的导架爬升式工作平台基础验收表、隐蔽工程验收单和混凝土强度报告等基础资料，确认所安装的导架爬升式工作平台附</w:t>
      </w:r>
      <w:r>
        <w:rPr>
          <w:rFonts w:hint="eastAsia"/>
          <w:lang w:val="en-US" w:eastAsia="zh-CN"/>
        </w:rPr>
        <w:t>着</w:t>
      </w:r>
      <w:r>
        <w:rPr>
          <w:rFonts w:hint="eastAsia"/>
        </w:rPr>
        <w:t>架基础、安装底座的地基等符合导架爬升式工作平台安装、拆卸工程专项施工方案的要求。总包单位、监理单位和安装单位应在导架爬升式工作平台安装前按附录A对基础进行验收，合格后方能安装。</w:t>
      </w:r>
    </w:p>
    <w:p w14:paraId="5B5BFCA4">
      <w:pPr>
        <w:pStyle w:val="45"/>
        <w:keepNext w:val="0"/>
        <w:keepLines w:val="0"/>
        <w:pageBreakBefore w:val="0"/>
        <w:kinsoku/>
        <w:wordWrap/>
        <w:overflowPunct/>
        <w:topLinePunct w:val="0"/>
        <w:autoSpaceDE/>
        <w:autoSpaceDN/>
        <w:bidi w:val="0"/>
        <w:snapToGrid/>
        <w:spacing w:line="360" w:lineRule="exact"/>
        <w:textAlignment w:val="auto"/>
      </w:pPr>
      <w:r>
        <w:rPr>
          <w:rFonts w:hint="eastAsia"/>
        </w:rPr>
        <w:t>导架爬升式工作平台安装工程施工现场条件应符合GB 50231的相关规定</w:t>
      </w:r>
      <w:r>
        <w:rPr>
          <w:rFonts w:hint="eastAsia"/>
          <w:lang w:eastAsia="zh-CN"/>
        </w:rPr>
        <w:t>：</w:t>
      </w:r>
    </w:p>
    <w:p w14:paraId="70032EBD">
      <w:pPr>
        <w:pStyle w:val="179"/>
        <w:keepNext w:val="0"/>
        <w:keepLines w:val="0"/>
        <w:pageBreakBefore w:val="0"/>
        <w:widowControl/>
        <w:numPr>
          <w:ilvl w:val="0"/>
          <w:numId w:val="33"/>
        </w:numPr>
        <w:kinsoku/>
        <w:wordWrap/>
        <w:overflowPunct/>
        <w:topLinePunct w:val="0"/>
        <w:autoSpaceDE/>
        <w:autoSpaceDN/>
        <w:bidi w:val="0"/>
        <w:adjustRightInd/>
        <w:snapToGrid/>
        <w:spacing w:line="360" w:lineRule="exact"/>
        <w:ind w:left="850" w:hanging="425"/>
        <w:textAlignment w:val="auto"/>
        <w:rPr>
          <w:rFonts w:hint="eastAsia"/>
          <w:highlight w:val="none"/>
        </w:rPr>
      </w:pPr>
      <w:r>
        <w:rPr>
          <w:rFonts w:hint="eastAsia"/>
          <w:highlight w:val="none"/>
        </w:rPr>
        <w:t>临时建筑、运输道路、水源、电源、蒸汽、压缩空气和照明等，应能满足机械设备安装工程的需要；</w:t>
      </w:r>
    </w:p>
    <w:p w14:paraId="58EA70F8">
      <w:pPr>
        <w:pStyle w:val="179"/>
        <w:keepNext w:val="0"/>
        <w:keepLines w:val="0"/>
        <w:pageBreakBefore w:val="0"/>
        <w:widowControl/>
        <w:numPr>
          <w:ilvl w:val="0"/>
          <w:numId w:val="33"/>
        </w:numPr>
        <w:kinsoku/>
        <w:wordWrap/>
        <w:overflowPunct/>
        <w:topLinePunct w:val="0"/>
        <w:autoSpaceDE/>
        <w:autoSpaceDN/>
        <w:bidi w:val="0"/>
        <w:adjustRightInd/>
        <w:snapToGrid/>
        <w:spacing w:line="360" w:lineRule="exact"/>
        <w:ind w:left="850" w:hanging="425"/>
        <w:textAlignment w:val="auto"/>
        <w:rPr>
          <w:rFonts w:hint="eastAsia"/>
          <w:highlight w:val="none"/>
        </w:rPr>
      </w:pPr>
      <w:r>
        <w:rPr>
          <w:rFonts w:hint="eastAsia"/>
          <w:highlight w:val="none"/>
        </w:rPr>
        <w:t>安装过程中，宜避免与建筑或其他作业交叉进行；</w:t>
      </w:r>
    </w:p>
    <w:p w14:paraId="68729597">
      <w:pPr>
        <w:pStyle w:val="179"/>
        <w:keepNext w:val="0"/>
        <w:keepLines w:val="0"/>
        <w:pageBreakBefore w:val="0"/>
        <w:widowControl/>
        <w:numPr>
          <w:ilvl w:val="0"/>
          <w:numId w:val="33"/>
        </w:numPr>
        <w:kinsoku/>
        <w:wordWrap/>
        <w:overflowPunct/>
        <w:topLinePunct w:val="0"/>
        <w:autoSpaceDE/>
        <w:autoSpaceDN/>
        <w:bidi w:val="0"/>
        <w:adjustRightInd/>
        <w:snapToGrid/>
        <w:spacing w:line="360" w:lineRule="exact"/>
        <w:ind w:left="850" w:hanging="425"/>
        <w:textAlignment w:val="auto"/>
        <w:rPr>
          <w:rFonts w:hint="eastAsia"/>
          <w:highlight w:val="none"/>
        </w:rPr>
      </w:pPr>
      <w:r>
        <w:rPr>
          <w:rFonts w:hint="eastAsia"/>
          <w:highlight w:val="none"/>
        </w:rPr>
        <w:t>应设置消防设施;</w:t>
      </w:r>
    </w:p>
    <w:p w14:paraId="6417C3DD">
      <w:pPr>
        <w:pStyle w:val="179"/>
        <w:keepNext w:val="0"/>
        <w:keepLines w:val="0"/>
        <w:pageBreakBefore w:val="0"/>
        <w:widowControl/>
        <w:numPr>
          <w:ilvl w:val="0"/>
          <w:numId w:val="33"/>
        </w:numPr>
        <w:kinsoku/>
        <w:wordWrap/>
        <w:overflowPunct/>
        <w:topLinePunct w:val="0"/>
        <w:autoSpaceDE/>
        <w:autoSpaceDN/>
        <w:bidi w:val="0"/>
        <w:adjustRightInd/>
        <w:snapToGrid/>
        <w:spacing w:line="360" w:lineRule="exact"/>
        <w:ind w:left="850" w:hanging="425"/>
        <w:textAlignment w:val="auto"/>
        <w:rPr>
          <w:rFonts w:hint="eastAsia"/>
          <w:highlight w:val="none"/>
        </w:rPr>
      </w:pPr>
      <w:r>
        <w:rPr>
          <w:rFonts w:hint="eastAsia"/>
          <w:highlight w:val="none"/>
        </w:rPr>
        <w:t>应符合卫生和环境保护的要求。</w:t>
      </w:r>
    </w:p>
    <w:p w14:paraId="1AE7D6E1">
      <w:pPr>
        <w:pStyle w:val="45"/>
        <w:keepNext w:val="0"/>
        <w:keepLines w:val="0"/>
        <w:pageBreakBefore w:val="0"/>
        <w:widowControl w:val="0"/>
        <w:kinsoku/>
        <w:wordWrap/>
        <w:overflowPunct/>
        <w:topLinePunct w:val="0"/>
        <w:autoSpaceDE/>
        <w:autoSpaceDN/>
        <w:bidi w:val="0"/>
        <w:snapToGrid/>
        <w:spacing w:line="360" w:lineRule="exact"/>
        <w:textAlignment w:val="auto"/>
        <w:rPr>
          <w:highlight w:val="none"/>
        </w:rPr>
      </w:pPr>
      <w:r>
        <w:rPr>
          <w:rFonts w:hint="eastAsia"/>
          <w:spacing w:val="4"/>
          <w:highlight w:val="none"/>
          <w:lang w:val="en-US" w:eastAsia="zh-CN"/>
        </w:rPr>
        <w:t>在安装</w:t>
      </w:r>
      <w:r>
        <w:rPr>
          <w:rFonts w:hint="eastAsia"/>
        </w:rPr>
        <w:t>导架爬升式工作平台</w:t>
      </w:r>
      <w:r>
        <w:rPr>
          <w:rFonts w:hint="eastAsia"/>
          <w:spacing w:val="4"/>
          <w:highlight w:val="none"/>
          <w:lang w:val="en-US" w:eastAsia="zh-CN"/>
        </w:rPr>
        <w:t>前，应进行现场确认，包括但不限于以下内容：</w:t>
      </w:r>
    </w:p>
    <w:p w14:paraId="664D93D0">
      <w:pPr>
        <w:pStyle w:val="179"/>
        <w:keepNext w:val="0"/>
        <w:keepLines w:val="0"/>
        <w:pageBreakBefore w:val="0"/>
        <w:widowControl/>
        <w:numPr>
          <w:ilvl w:val="0"/>
          <w:numId w:val="34"/>
        </w:numPr>
        <w:kinsoku/>
        <w:wordWrap/>
        <w:overflowPunct/>
        <w:topLinePunct w:val="0"/>
        <w:autoSpaceDE/>
        <w:autoSpaceDN/>
        <w:bidi w:val="0"/>
        <w:adjustRightInd/>
        <w:snapToGrid/>
        <w:spacing w:line="360" w:lineRule="exact"/>
        <w:ind w:left="850" w:hanging="425"/>
        <w:textAlignment w:val="auto"/>
        <w:rPr>
          <w:rFonts w:hint="eastAsia"/>
          <w:highlight w:val="none"/>
        </w:rPr>
      </w:pPr>
      <w:r>
        <w:rPr>
          <w:rFonts w:hint="eastAsia"/>
          <w:highlight w:val="none"/>
        </w:rPr>
        <w:t>标准导架、附</w:t>
      </w:r>
      <w:r>
        <w:rPr>
          <w:rFonts w:hint="eastAsia"/>
          <w:highlight w:val="none"/>
          <w:lang w:val="en-US" w:eastAsia="zh-CN"/>
        </w:rPr>
        <w:t>着</w:t>
      </w:r>
      <w:r>
        <w:rPr>
          <w:rFonts w:hint="eastAsia"/>
          <w:highlight w:val="none"/>
        </w:rPr>
        <w:t>架</w:t>
      </w:r>
      <w:r>
        <w:rPr>
          <w:rFonts w:hint="eastAsia"/>
          <w:highlight w:val="none"/>
          <w:lang w:val="en-US" w:eastAsia="zh-CN"/>
        </w:rPr>
        <w:t>需</w:t>
      </w:r>
      <w:r>
        <w:rPr>
          <w:rFonts w:hint="eastAsia"/>
          <w:highlight w:val="none"/>
        </w:rPr>
        <w:t>满足使用说明书的要求</w:t>
      </w:r>
      <w:r>
        <w:rPr>
          <w:rFonts w:hint="eastAsia"/>
          <w:highlight w:val="none"/>
          <w:lang w:eastAsia="zh-CN"/>
        </w:rPr>
        <w:t>；</w:t>
      </w:r>
    </w:p>
    <w:p w14:paraId="53EBCE1C">
      <w:pPr>
        <w:pStyle w:val="179"/>
        <w:keepNext w:val="0"/>
        <w:keepLines w:val="0"/>
        <w:pageBreakBefore w:val="0"/>
        <w:widowControl/>
        <w:numPr>
          <w:ilvl w:val="0"/>
          <w:numId w:val="34"/>
        </w:numPr>
        <w:kinsoku/>
        <w:wordWrap/>
        <w:overflowPunct/>
        <w:topLinePunct w:val="0"/>
        <w:autoSpaceDE/>
        <w:autoSpaceDN/>
        <w:bidi w:val="0"/>
        <w:adjustRightInd/>
        <w:snapToGrid/>
        <w:spacing w:line="360" w:lineRule="exact"/>
        <w:ind w:left="850" w:hanging="425"/>
        <w:textAlignment w:val="auto"/>
        <w:rPr>
          <w:rFonts w:hint="eastAsia"/>
          <w:highlight w:val="none"/>
        </w:rPr>
      </w:pPr>
      <w:r>
        <w:rPr>
          <w:rFonts w:hint="eastAsia"/>
          <w:highlight w:val="none"/>
        </w:rPr>
        <w:t>导架</w:t>
      </w:r>
      <w:r>
        <w:rPr>
          <w:rFonts w:hint="eastAsia"/>
          <w:highlight w:val="none"/>
          <w:lang w:val="en-US" w:eastAsia="zh-CN"/>
        </w:rPr>
        <w:t>的安装位置</w:t>
      </w:r>
      <w:r>
        <w:rPr>
          <w:rFonts w:hint="eastAsia"/>
          <w:highlight w:val="none"/>
          <w:lang w:eastAsia="zh-CN"/>
        </w:rPr>
        <w:t>；</w:t>
      </w:r>
    </w:p>
    <w:p w14:paraId="77BC23A6">
      <w:pPr>
        <w:pStyle w:val="179"/>
        <w:keepNext w:val="0"/>
        <w:keepLines w:val="0"/>
        <w:pageBreakBefore w:val="0"/>
        <w:widowControl/>
        <w:numPr>
          <w:ilvl w:val="0"/>
          <w:numId w:val="34"/>
        </w:numPr>
        <w:kinsoku/>
        <w:wordWrap/>
        <w:overflowPunct/>
        <w:topLinePunct w:val="0"/>
        <w:autoSpaceDE/>
        <w:autoSpaceDN/>
        <w:bidi w:val="0"/>
        <w:adjustRightInd/>
        <w:snapToGrid/>
        <w:spacing w:line="360" w:lineRule="exact"/>
        <w:ind w:left="850" w:hanging="425"/>
        <w:textAlignment w:val="auto"/>
        <w:rPr>
          <w:rFonts w:hint="eastAsia"/>
          <w:highlight w:val="none"/>
        </w:rPr>
      </w:pPr>
      <w:r>
        <w:rPr>
          <w:rFonts w:hint="eastAsia"/>
          <w:highlight w:val="none"/>
        </w:rPr>
        <w:t>结构物上附着点及临时附着点的结构强度</w:t>
      </w:r>
      <w:r>
        <w:rPr>
          <w:rFonts w:hint="eastAsia"/>
          <w:highlight w:val="none"/>
          <w:lang w:eastAsia="zh-CN"/>
        </w:rPr>
        <w:t>；</w:t>
      </w:r>
    </w:p>
    <w:p w14:paraId="16FC8B09">
      <w:pPr>
        <w:pStyle w:val="179"/>
        <w:keepNext w:val="0"/>
        <w:keepLines w:val="0"/>
        <w:pageBreakBefore w:val="0"/>
        <w:widowControl/>
        <w:numPr>
          <w:ilvl w:val="0"/>
          <w:numId w:val="34"/>
        </w:numPr>
        <w:kinsoku/>
        <w:wordWrap/>
        <w:overflowPunct/>
        <w:topLinePunct w:val="0"/>
        <w:autoSpaceDE/>
        <w:autoSpaceDN/>
        <w:bidi w:val="0"/>
        <w:adjustRightInd/>
        <w:snapToGrid/>
        <w:spacing w:line="360" w:lineRule="exact"/>
        <w:ind w:left="850" w:hanging="425"/>
        <w:textAlignment w:val="auto"/>
        <w:rPr>
          <w:rFonts w:hint="eastAsia"/>
          <w:highlight w:val="none"/>
        </w:rPr>
      </w:pPr>
      <w:r>
        <w:rPr>
          <w:rFonts w:hint="eastAsia"/>
          <w:highlight w:val="none"/>
        </w:rPr>
        <w:t>施工人员和物料的出入口位置</w:t>
      </w:r>
      <w:r>
        <w:rPr>
          <w:rFonts w:hint="eastAsia"/>
          <w:highlight w:val="none"/>
          <w:lang w:eastAsia="zh-CN"/>
        </w:rPr>
        <w:t>；</w:t>
      </w:r>
    </w:p>
    <w:p w14:paraId="087273C8">
      <w:pPr>
        <w:pStyle w:val="179"/>
        <w:keepNext w:val="0"/>
        <w:keepLines w:val="0"/>
        <w:pageBreakBefore w:val="0"/>
        <w:widowControl/>
        <w:numPr>
          <w:ilvl w:val="0"/>
          <w:numId w:val="34"/>
        </w:numPr>
        <w:kinsoku/>
        <w:wordWrap/>
        <w:overflowPunct/>
        <w:topLinePunct w:val="0"/>
        <w:autoSpaceDE/>
        <w:autoSpaceDN/>
        <w:bidi w:val="0"/>
        <w:adjustRightInd/>
        <w:snapToGrid/>
        <w:spacing w:line="360" w:lineRule="exact"/>
        <w:ind w:left="850" w:hanging="425"/>
        <w:textAlignment w:val="auto"/>
        <w:rPr>
          <w:rFonts w:hint="eastAsia"/>
          <w:highlight w:val="none"/>
        </w:rPr>
      </w:pPr>
      <w:r>
        <w:rPr>
          <w:rFonts w:hint="eastAsia"/>
          <w:highlight w:val="none"/>
        </w:rPr>
        <w:t>导架爬升式工作平台的运行通道上不应有障碍物</w:t>
      </w:r>
      <w:r>
        <w:rPr>
          <w:rFonts w:hint="eastAsia"/>
          <w:highlight w:val="none"/>
          <w:lang w:eastAsia="zh-CN"/>
        </w:rPr>
        <w:t>；</w:t>
      </w:r>
    </w:p>
    <w:p w14:paraId="5BBD082B">
      <w:pPr>
        <w:pStyle w:val="179"/>
        <w:keepNext w:val="0"/>
        <w:keepLines w:val="0"/>
        <w:pageBreakBefore w:val="0"/>
        <w:widowControl/>
        <w:numPr>
          <w:ilvl w:val="0"/>
          <w:numId w:val="34"/>
        </w:numPr>
        <w:kinsoku/>
        <w:wordWrap/>
        <w:overflowPunct/>
        <w:topLinePunct w:val="0"/>
        <w:autoSpaceDE/>
        <w:autoSpaceDN/>
        <w:bidi w:val="0"/>
        <w:adjustRightInd/>
        <w:snapToGrid/>
        <w:spacing w:line="360" w:lineRule="exact"/>
        <w:ind w:left="850" w:hanging="425"/>
        <w:textAlignment w:val="auto"/>
        <w:rPr>
          <w:rFonts w:hint="eastAsia"/>
          <w:highlight w:val="none"/>
        </w:rPr>
      </w:pPr>
      <w:r>
        <w:rPr>
          <w:rFonts w:hint="eastAsia"/>
          <w:highlight w:val="none"/>
        </w:rPr>
        <w:t>导架爬升式工作平台的基础条件，地基承载力</w:t>
      </w:r>
      <w:r>
        <w:rPr>
          <w:rFonts w:hint="eastAsia"/>
          <w:highlight w:val="none"/>
          <w:lang w:val="en-US" w:eastAsia="zh-CN"/>
        </w:rPr>
        <w:t>需</w:t>
      </w:r>
      <w:r>
        <w:rPr>
          <w:rFonts w:hint="eastAsia"/>
          <w:highlight w:val="none"/>
        </w:rPr>
        <w:t>满足要求</w:t>
      </w:r>
      <w:r>
        <w:rPr>
          <w:rFonts w:hint="eastAsia"/>
          <w:highlight w:val="none"/>
          <w:lang w:eastAsia="zh-CN"/>
        </w:rPr>
        <w:t>；</w:t>
      </w:r>
    </w:p>
    <w:p w14:paraId="2CDDA2B2">
      <w:pPr>
        <w:pStyle w:val="179"/>
        <w:keepNext w:val="0"/>
        <w:keepLines w:val="0"/>
        <w:pageBreakBefore w:val="0"/>
        <w:widowControl/>
        <w:numPr>
          <w:ilvl w:val="0"/>
          <w:numId w:val="34"/>
        </w:numPr>
        <w:kinsoku/>
        <w:wordWrap/>
        <w:overflowPunct/>
        <w:topLinePunct w:val="0"/>
        <w:autoSpaceDE/>
        <w:autoSpaceDN/>
        <w:bidi w:val="0"/>
        <w:adjustRightInd/>
        <w:snapToGrid/>
        <w:spacing w:line="360" w:lineRule="exact"/>
        <w:ind w:left="850" w:hanging="425"/>
        <w:textAlignment w:val="auto"/>
        <w:rPr>
          <w:rFonts w:hint="eastAsia"/>
          <w:highlight w:val="none"/>
        </w:rPr>
      </w:pPr>
      <w:r>
        <w:rPr>
          <w:rFonts w:hint="eastAsia" w:hAnsi="宋体"/>
          <w:spacing w:val="1"/>
          <w:highlight w:val="none"/>
        </w:rPr>
        <w:t>防坠安全器</w:t>
      </w:r>
      <w:r>
        <w:rPr>
          <w:rFonts w:hint="eastAsia" w:hAnsi="宋体"/>
          <w:spacing w:val="1"/>
          <w:highlight w:val="none"/>
          <w:lang w:val="en-US" w:eastAsia="zh-CN"/>
        </w:rPr>
        <w:t>需</w:t>
      </w:r>
      <w:r>
        <w:rPr>
          <w:rFonts w:hint="eastAsia" w:hAnsi="宋体"/>
          <w:spacing w:val="1"/>
          <w:highlight w:val="none"/>
        </w:rPr>
        <w:t>在有效标定期内</w:t>
      </w:r>
      <w:r>
        <w:rPr>
          <w:rFonts w:hint="eastAsia" w:hAnsi="宋体"/>
          <w:spacing w:val="1"/>
          <w:highlight w:val="none"/>
          <w:lang w:eastAsia="zh-CN"/>
        </w:rPr>
        <w:t>；</w:t>
      </w:r>
    </w:p>
    <w:p w14:paraId="01EBF1F0">
      <w:pPr>
        <w:pStyle w:val="179"/>
        <w:keepNext w:val="0"/>
        <w:keepLines w:val="0"/>
        <w:pageBreakBefore w:val="0"/>
        <w:widowControl/>
        <w:numPr>
          <w:ilvl w:val="0"/>
          <w:numId w:val="34"/>
        </w:numPr>
        <w:kinsoku/>
        <w:wordWrap/>
        <w:overflowPunct/>
        <w:topLinePunct w:val="0"/>
        <w:autoSpaceDE/>
        <w:autoSpaceDN/>
        <w:bidi w:val="0"/>
        <w:adjustRightInd/>
        <w:snapToGrid/>
        <w:spacing w:line="360" w:lineRule="exact"/>
        <w:ind w:left="850" w:hanging="425"/>
        <w:textAlignment w:val="auto"/>
        <w:rPr>
          <w:rFonts w:hint="eastAsia"/>
          <w:highlight w:val="none"/>
        </w:rPr>
      </w:pPr>
      <w:r>
        <w:rPr>
          <w:rFonts w:hint="eastAsia"/>
          <w:highlight w:val="none"/>
        </w:rPr>
        <w:t>核实现场的配电和供电符合说明书要求</w:t>
      </w:r>
      <w:r>
        <w:rPr>
          <w:rFonts w:hint="eastAsia"/>
          <w:highlight w:val="none"/>
          <w:lang w:eastAsia="zh-CN"/>
        </w:rPr>
        <w:t>；</w:t>
      </w:r>
    </w:p>
    <w:p w14:paraId="7A24A16C">
      <w:pPr>
        <w:pStyle w:val="179"/>
        <w:keepNext w:val="0"/>
        <w:keepLines w:val="0"/>
        <w:pageBreakBefore w:val="0"/>
        <w:widowControl/>
        <w:numPr>
          <w:ilvl w:val="0"/>
          <w:numId w:val="34"/>
        </w:numPr>
        <w:kinsoku/>
        <w:wordWrap/>
        <w:overflowPunct/>
        <w:topLinePunct w:val="0"/>
        <w:autoSpaceDE/>
        <w:autoSpaceDN/>
        <w:bidi w:val="0"/>
        <w:adjustRightInd/>
        <w:snapToGrid/>
        <w:spacing w:line="360" w:lineRule="exact"/>
        <w:ind w:left="850" w:hanging="425"/>
        <w:textAlignment w:val="auto"/>
        <w:rPr>
          <w:rFonts w:hint="eastAsia"/>
          <w:highlight w:val="none"/>
        </w:rPr>
      </w:pPr>
      <w:r>
        <w:rPr>
          <w:rFonts w:hint="eastAsia"/>
          <w:highlight w:val="none"/>
        </w:rPr>
        <w:t>确认</w:t>
      </w:r>
      <w:r>
        <w:rPr>
          <w:rFonts w:hint="eastAsia"/>
          <w:highlight w:val="none"/>
          <w:lang w:val="en-US" w:eastAsia="zh-CN"/>
        </w:rPr>
        <w:t>是否</w:t>
      </w:r>
      <w:r>
        <w:rPr>
          <w:rFonts w:hint="eastAsia"/>
          <w:highlight w:val="none"/>
        </w:rPr>
        <w:t>有未经授权的变动、改变用途或增加平台节和导架结构零部件，如附着中心的改动、横幅，防护网提升装置或附件的增加。</w:t>
      </w:r>
    </w:p>
    <w:p w14:paraId="27058F64">
      <w:pPr>
        <w:pStyle w:val="45"/>
        <w:keepNext w:val="0"/>
        <w:keepLines w:val="0"/>
        <w:pageBreakBefore w:val="0"/>
        <w:kinsoku/>
        <w:wordWrap/>
        <w:overflowPunct/>
        <w:topLinePunct w:val="0"/>
        <w:autoSpaceDE/>
        <w:autoSpaceDN/>
        <w:bidi w:val="0"/>
        <w:snapToGrid/>
        <w:spacing w:line="360" w:lineRule="exact"/>
        <w:textAlignment w:val="auto"/>
        <w:rPr>
          <w:highlight w:val="none"/>
        </w:rPr>
      </w:pPr>
      <w:r>
        <w:rPr>
          <w:rFonts w:hint="eastAsia"/>
          <w:highlight w:val="none"/>
          <w:lang w:val="en-US" w:eastAsia="zh-CN"/>
        </w:rPr>
        <w:t>导架爬升式工作平台应满足JGJ 46规定的外电防护距离，同时建筑物的防雷接地应有效。</w:t>
      </w:r>
    </w:p>
    <w:p w14:paraId="4D721E14">
      <w:pPr>
        <w:pStyle w:val="45"/>
        <w:keepNext w:val="0"/>
        <w:keepLines w:val="0"/>
        <w:pageBreakBefore w:val="0"/>
        <w:kinsoku/>
        <w:wordWrap/>
        <w:overflowPunct/>
        <w:topLinePunct w:val="0"/>
        <w:autoSpaceDE/>
        <w:autoSpaceDN/>
        <w:bidi w:val="0"/>
        <w:snapToGrid/>
        <w:spacing w:line="360" w:lineRule="exact"/>
        <w:textAlignment w:val="auto"/>
        <w:rPr>
          <w:highlight w:val="none"/>
        </w:rPr>
      </w:pPr>
      <w:r>
        <w:rPr>
          <w:rFonts w:hint="eastAsia"/>
          <w:spacing w:val="4"/>
          <w:highlight w:val="none"/>
          <w:lang w:val="en-US" w:eastAsia="zh-CN"/>
        </w:rPr>
        <w:t>安装前对</w:t>
      </w:r>
      <w:r>
        <w:rPr>
          <w:rFonts w:hint="eastAsia"/>
          <w:highlight w:val="none"/>
          <w:lang w:val="en-US" w:eastAsia="zh-CN"/>
        </w:rPr>
        <w:t>导架爬升式工作平台</w:t>
      </w:r>
      <w:r>
        <w:rPr>
          <w:rFonts w:hint="eastAsia"/>
          <w:spacing w:val="4"/>
          <w:highlight w:val="none"/>
          <w:lang w:val="en-US" w:eastAsia="zh-CN"/>
        </w:rPr>
        <w:t>的检查要求如下：</w:t>
      </w:r>
    </w:p>
    <w:p w14:paraId="1A8C38CC">
      <w:pPr>
        <w:pStyle w:val="179"/>
        <w:keepNext w:val="0"/>
        <w:keepLines w:val="0"/>
        <w:pageBreakBefore w:val="0"/>
        <w:widowControl/>
        <w:numPr>
          <w:ilvl w:val="0"/>
          <w:numId w:val="35"/>
        </w:numPr>
        <w:kinsoku/>
        <w:wordWrap/>
        <w:overflowPunct/>
        <w:topLinePunct w:val="0"/>
        <w:autoSpaceDE/>
        <w:autoSpaceDN/>
        <w:bidi w:val="0"/>
        <w:adjustRightInd/>
        <w:snapToGrid/>
        <w:spacing w:line="360" w:lineRule="exact"/>
        <w:ind w:left="850" w:hanging="425"/>
        <w:textAlignment w:val="auto"/>
        <w:rPr>
          <w:rFonts w:hint="eastAsia"/>
          <w:spacing w:val="4"/>
          <w:highlight w:val="none"/>
        </w:rPr>
      </w:pPr>
      <w:r>
        <w:rPr>
          <w:rFonts w:hint="eastAsia"/>
          <w:highlight w:val="none"/>
        </w:rPr>
        <w:t>查验产品合格证</w:t>
      </w:r>
      <w:r>
        <w:rPr>
          <w:rFonts w:hint="eastAsia"/>
          <w:highlight w:val="none"/>
          <w:lang w:eastAsia="zh-CN"/>
        </w:rPr>
        <w:t>、</w:t>
      </w:r>
      <w:r>
        <w:rPr>
          <w:rFonts w:hint="eastAsia" w:cs="宋体"/>
          <w:spacing w:val="1"/>
          <w:szCs w:val="21"/>
          <w:highlight w:val="none"/>
          <w:lang w:val="en-US" w:eastAsia="zh-CN"/>
        </w:rPr>
        <w:t>产品型式检验报告</w:t>
      </w:r>
      <w:r>
        <w:rPr>
          <w:rFonts w:hint="eastAsia"/>
          <w:highlight w:val="none"/>
        </w:rPr>
        <w:t>及随机资料；</w:t>
      </w:r>
    </w:p>
    <w:p w14:paraId="3ECBE464">
      <w:pPr>
        <w:pStyle w:val="179"/>
        <w:keepNext w:val="0"/>
        <w:keepLines w:val="0"/>
        <w:pageBreakBefore w:val="0"/>
        <w:widowControl/>
        <w:kinsoku/>
        <w:wordWrap/>
        <w:overflowPunct/>
        <w:topLinePunct w:val="0"/>
        <w:autoSpaceDE/>
        <w:autoSpaceDN/>
        <w:bidi w:val="0"/>
        <w:adjustRightInd/>
        <w:snapToGrid/>
        <w:spacing w:line="360" w:lineRule="exact"/>
        <w:ind w:left="850" w:hanging="425"/>
        <w:textAlignment w:val="auto"/>
        <w:rPr>
          <w:sz w:val="20"/>
          <w:highlight w:val="none"/>
        </w:rPr>
      </w:pPr>
      <w:r>
        <w:rPr>
          <w:rFonts w:hint="eastAsia"/>
          <w:szCs w:val="21"/>
          <w:highlight w:val="none"/>
        </w:rPr>
        <w:t>清点、核对及检查各零部件应齐全，所有零部件应由同一企业提供；如需补充或更新，应与原配零部件的规格、性能相同；缺少或需更改的结构件不应在现场临时加工；</w:t>
      </w:r>
    </w:p>
    <w:p w14:paraId="2A4A5FF9">
      <w:pPr>
        <w:pStyle w:val="179"/>
        <w:keepNext w:val="0"/>
        <w:keepLines w:val="0"/>
        <w:pageBreakBefore w:val="0"/>
        <w:widowControl/>
        <w:numPr>
          <w:ilvl w:val="0"/>
          <w:numId w:val="35"/>
        </w:numPr>
        <w:kinsoku/>
        <w:wordWrap/>
        <w:overflowPunct/>
        <w:topLinePunct w:val="0"/>
        <w:autoSpaceDE/>
        <w:autoSpaceDN/>
        <w:bidi w:val="0"/>
        <w:adjustRightInd/>
        <w:snapToGrid/>
        <w:spacing w:line="360" w:lineRule="exact"/>
        <w:ind w:left="850" w:hanging="425"/>
        <w:textAlignment w:val="auto"/>
        <w:rPr>
          <w:rFonts w:hint="eastAsia"/>
          <w:spacing w:val="4"/>
          <w:highlight w:val="none"/>
        </w:rPr>
      </w:pPr>
      <w:r>
        <w:rPr>
          <w:rFonts w:hint="eastAsia"/>
          <w:spacing w:val="4"/>
          <w:highlight w:val="none"/>
          <w:lang w:val="en-US" w:eastAsia="zh-CN"/>
        </w:rPr>
        <w:t>安全装置</w:t>
      </w:r>
      <w:r>
        <w:rPr>
          <w:rFonts w:hint="eastAsia"/>
          <w:highlight w:val="none"/>
        </w:rPr>
        <w:t>的安全警示标识应清晰、完整</w:t>
      </w:r>
      <w:r>
        <w:rPr>
          <w:rFonts w:hint="eastAsia"/>
          <w:highlight w:val="none"/>
          <w:lang w:eastAsia="zh-CN"/>
        </w:rPr>
        <w:t>，电控系统</w:t>
      </w:r>
      <w:r>
        <w:rPr>
          <w:rFonts w:hint="eastAsia"/>
          <w:highlight w:val="none"/>
        </w:rPr>
        <w:t>应齐全、完好</w:t>
      </w:r>
      <w:r>
        <w:rPr>
          <w:rFonts w:hint="eastAsia"/>
          <w:highlight w:val="none"/>
          <w:lang w:eastAsia="zh-CN"/>
        </w:rPr>
        <w:t>；</w:t>
      </w:r>
    </w:p>
    <w:p w14:paraId="12AC4CAD">
      <w:pPr>
        <w:pStyle w:val="179"/>
        <w:keepNext w:val="0"/>
        <w:keepLines w:val="0"/>
        <w:pageBreakBefore w:val="0"/>
        <w:widowControl/>
        <w:numPr>
          <w:ilvl w:val="0"/>
          <w:numId w:val="35"/>
        </w:numPr>
        <w:kinsoku/>
        <w:wordWrap/>
        <w:overflowPunct/>
        <w:topLinePunct w:val="0"/>
        <w:autoSpaceDE/>
        <w:autoSpaceDN/>
        <w:bidi w:val="0"/>
        <w:adjustRightInd/>
        <w:snapToGrid/>
        <w:spacing w:line="360" w:lineRule="exact"/>
        <w:ind w:left="850" w:hanging="425"/>
        <w:textAlignment w:val="auto"/>
        <w:rPr>
          <w:highlight w:val="none"/>
        </w:rPr>
      </w:pPr>
      <w:r>
        <w:rPr>
          <w:rFonts w:hint="eastAsia"/>
          <w:highlight w:val="none"/>
        </w:rPr>
        <w:t>对有可见裂纹的构件应进行修复或更换；对锈蚀、磨损和变形超标的</w:t>
      </w:r>
      <w:r>
        <w:rPr>
          <w:rFonts w:hint="eastAsia"/>
          <w:highlight w:val="none"/>
          <w:lang w:val="en-US" w:eastAsia="zh-CN"/>
        </w:rPr>
        <w:t>结构件应进行</w:t>
      </w:r>
      <w:r>
        <w:rPr>
          <w:rFonts w:hint="eastAsia"/>
          <w:highlight w:val="none"/>
        </w:rPr>
        <w:t>更换</w:t>
      </w:r>
      <w:r>
        <w:rPr>
          <w:rFonts w:hint="eastAsia"/>
          <w:highlight w:val="none"/>
          <w:lang w:eastAsia="zh-CN"/>
        </w:rPr>
        <w:t>。</w:t>
      </w:r>
    </w:p>
    <w:p w14:paraId="27DF9A08">
      <w:pPr>
        <w:pStyle w:val="45"/>
        <w:keepNext w:val="0"/>
        <w:keepLines w:val="0"/>
        <w:pageBreakBefore w:val="0"/>
        <w:kinsoku/>
        <w:wordWrap/>
        <w:overflowPunct/>
        <w:topLinePunct w:val="0"/>
        <w:autoSpaceDE/>
        <w:autoSpaceDN/>
        <w:bidi w:val="0"/>
        <w:snapToGrid/>
        <w:spacing w:line="360" w:lineRule="exact"/>
        <w:textAlignment w:val="auto"/>
        <w:rPr>
          <w:rFonts w:hAnsi="宋体"/>
        </w:rPr>
      </w:pPr>
      <w:r>
        <w:rPr>
          <w:rFonts w:hint="eastAsia" w:hAnsi="宋体"/>
        </w:rPr>
        <w:t>安装作业前，应对辅助起重设备和其他安装辅助用</w:t>
      </w:r>
      <w:r>
        <w:rPr>
          <w:rFonts w:hint="eastAsia" w:hAnsi="宋体"/>
          <w:spacing w:val="-3"/>
        </w:rPr>
        <w:t>具的机械性能和安全性能进行检查，</w:t>
      </w:r>
      <w:r>
        <w:rPr>
          <w:rFonts w:hint="eastAsia" w:hAnsi="宋体"/>
          <w:spacing w:val="-4"/>
        </w:rPr>
        <w:t>合格后方能投入作业。</w:t>
      </w:r>
    </w:p>
    <w:p w14:paraId="032602C1">
      <w:pPr>
        <w:pStyle w:val="45"/>
        <w:keepNext w:val="0"/>
        <w:keepLines w:val="0"/>
        <w:pageBreakBefore w:val="0"/>
        <w:kinsoku/>
        <w:wordWrap/>
        <w:overflowPunct/>
        <w:topLinePunct w:val="0"/>
        <w:autoSpaceDE/>
        <w:autoSpaceDN/>
        <w:bidi w:val="0"/>
        <w:snapToGrid/>
        <w:spacing w:line="360" w:lineRule="exact"/>
        <w:textAlignment w:val="auto"/>
        <w:rPr>
          <w:rFonts w:hAnsi="宋体"/>
        </w:rPr>
      </w:pPr>
      <w:r>
        <w:rPr>
          <w:rFonts w:hint="eastAsia" w:hAnsi="宋体"/>
        </w:rPr>
        <w:t>导架爬升式工作平台</w:t>
      </w:r>
      <w:r>
        <w:rPr>
          <w:rFonts w:hint="eastAsia" w:hAnsi="宋体"/>
          <w:spacing w:val="-1"/>
        </w:rPr>
        <w:t>的</w:t>
      </w:r>
      <w:r>
        <w:rPr>
          <w:rFonts w:hint="eastAsia" w:hAnsi="宋体"/>
          <w:spacing w:val="-1"/>
          <w:lang w:eastAsia="zh-CN"/>
        </w:rPr>
        <w:t>附着架</w:t>
      </w:r>
      <w:r>
        <w:rPr>
          <w:rFonts w:hint="eastAsia" w:hAnsi="宋体"/>
          <w:spacing w:val="-1"/>
        </w:rPr>
        <w:t>形式、附着高度、</w:t>
      </w:r>
      <w:r>
        <w:rPr>
          <w:rFonts w:hint="eastAsia" w:hAnsi="宋体"/>
        </w:rPr>
        <w:t>垂直间距、附着点水平距离、</w:t>
      </w:r>
      <w:r>
        <w:rPr>
          <w:rFonts w:hint="eastAsia" w:hAnsi="宋体"/>
          <w:lang w:eastAsia="zh-CN"/>
        </w:rPr>
        <w:t>附着架</w:t>
      </w:r>
      <w:r>
        <w:rPr>
          <w:rFonts w:hint="eastAsia" w:hAnsi="宋体"/>
        </w:rPr>
        <w:t>与水平面之间的夹角、导架自由端高度和导架与主体结构件水平距离</w:t>
      </w:r>
      <w:r>
        <w:rPr>
          <w:rFonts w:hint="eastAsia" w:hAnsi="宋体"/>
          <w:spacing w:val="-3"/>
        </w:rPr>
        <w:t>等均应符合产品使用说</w:t>
      </w:r>
      <w:r>
        <w:rPr>
          <w:rFonts w:hint="eastAsia" w:hAnsi="宋体"/>
          <w:spacing w:val="-6"/>
        </w:rPr>
        <w:t>明书的要求。特殊的</w:t>
      </w:r>
      <w:r>
        <w:rPr>
          <w:rFonts w:hint="eastAsia" w:hAnsi="宋体"/>
          <w:spacing w:val="-6"/>
          <w:lang w:eastAsia="zh-CN"/>
        </w:rPr>
        <w:t>附着架</w:t>
      </w:r>
      <w:r>
        <w:rPr>
          <w:rFonts w:hint="eastAsia" w:hAnsi="宋体"/>
          <w:spacing w:val="-6"/>
        </w:rPr>
        <w:t>设计应满足构件刚度、强度、稳定性等要求，制作应满足设计要求。</w:t>
      </w:r>
    </w:p>
    <w:p w14:paraId="423EC586">
      <w:pPr>
        <w:pStyle w:val="45"/>
        <w:keepNext w:val="0"/>
        <w:keepLines w:val="0"/>
        <w:pageBreakBefore w:val="0"/>
        <w:kinsoku/>
        <w:wordWrap/>
        <w:overflowPunct/>
        <w:topLinePunct w:val="0"/>
        <w:autoSpaceDE/>
        <w:autoSpaceDN/>
        <w:bidi w:val="0"/>
        <w:snapToGrid/>
        <w:spacing w:line="360" w:lineRule="exact"/>
        <w:textAlignment w:val="auto"/>
      </w:pPr>
      <w:r>
        <w:rPr>
          <w:rFonts w:hint="eastAsia"/>
        </w:rPr>
        <w:t>安装作业前，安装技术人员应根据</w:t>
      </w:r>
      <w:r>
        <w:rPr>
          <w:rFonts w:hint="eastAsia" w:hAnsi="宋体"/>
        </w:rPr>
        <w:t>导架爬升式工作平台</w:t>
      </w:r>
      <w:r>
        <w:rPr>
          <w:rFonts w:hint="eastAsia"/>
        </w:rPr>
        <w:t>安装、拆卸工程专项施</w:t>
      </w:r>
      <w:r>
        <w:rPr>
          <w:rFonts w:hint="eastAsia"/>
          <w:spacing w:val="-3"/>
        </w:rPr>
        <w:t>工方案</w:t>
      </w:r>
      <w:r>
        <w:rPr>
          <w:rFonts w:hint="eastAsia"/>
          <w:spacing w:val="-6"/>
        </w:rPr>
        <w:t>和使用说明书的要求，对安装作业人员进行安全技术交底，并由</w:t>
      </w:r>
      <w:r>
        <w:rPr>
          <w:rFonts w:hint="eastAsia"/>
          <w:spacing w:val="-6"/>
          <w:lang w:val="en-US" w:eastAsia="zh-CN"/>
        </w:rPr>
        <w:t>双方</w:t>
      </w:r>
      <w:r>
        <w:rPr>
          <w:rFonts w:hint="eastAsia"/>
          <w:spacing w:val="-6"/>
        </w:rPr>
        <w:t>在交底书上签字</w:t>
      </w:r>
      <w:r>
        <w:rPr>
          <w:rFonts w:hint="eastAsia"/>
          <w:spacing w:val="-6"/>
          <w:lang w:eastAsia="zh-CN"/>
        </w:rPr>
        <w:t>，</w:t>
      </w:r>
      <w:r>
        <w:rPr>
          <w:rFonts w:hint="eastAsia"/>
          <w:spacing w:val="-3"/>
        </w:rPr>
        <w:t>交底书应留存备查。</w:t>
      </w:r>
    </w:p>
    <w:p w14:paraId="64EF6889">
      <w:pPr>
        <w:keepNext w:val="0"/>
        <w:keepLines w:val="0"/>
        <w:pageBreakBefore w:val="0"/>
        <w:widowControl w:val="0"/>
        <w:kinsoku/>
        <w:wordWrap/>
        <w:overflowPunct/>
        <w:topLinePunct w:val="0"/>
        <w:autoSpaceDE/>
        <w:autoSpaceDN/>
        <w:bidi w:val="0"/>
        <w:adjustRightInd w:val="0"/>
        <w:snapToGrid/>
        <w:spacing w:line="360" w:lineRule="exact"/>
        <w:ind w:left="0" w:leftChars="0" w:firstLine="404" w:firstLineChars="200"/>
        <w:textAlignment w:val="auto"/>
        <w:rPr>
          <w:rFonts w:ascii="宋体" w:hAnsi="宋体"/>
          <w:spacing w:val="-4"/>
        </w:rPr>
      </w:pPr>
      <w:r>
        <w:rPr>
          <w:rFonts w:hint="eastAsia" w:ascii="宋体" w:hAnsi="宋体"/>
          <w:spacing w:val="-4"/>
        </w:rPr>
        <w:t>安全技术交底应</w:t>
      </w:r>
      <w:r>
        <w:rPr>
          <w:rFonts w:hint="eastAsia" w:ascii="宋体" w:hAnsi="宋体"/>
          <w:spacing w:val="-4"/>
          <w:lang w:val="en-US" w:eastAsia="zh-CN"/>
        </w:rPr>
        <w:t>包括但不限于</w:t>
      </w:r>
      <w:r>
        <w:rPr>
          <w:rFonts w:hint="eastAsia" w:ascii="宋体" w:hAnsi="宋体"/>
          <w:spacing w:val="-4"/>
        </w:rPr>
        <w:t>以下技术内容：</w:t>
      </w:r>
    </w:p>
    <w:p w14:paraId="300D92A2">
      <w:pPr>
        <w:pStyle w:val="179"/>
        <w:keepNext w:val="0"/>
        <w:keepLines w:val="0"/>
        <w:pageBreakBefore w:val="0"/>
        <w:widowControl/>
        <w:numPr>
          <w:ilvl w:val="0"/>
          <w:numId w:val="36"/>
        </w:numPr>
        <w:kinsoku/>
        <w:wordWrap/>
        <w:overflowPunct/>
        <w:topLinePunct w:val="0"/>
        <w:autoSpaceDE/>
        <w:autoSpaceDN/>
        <w:bidi w:val="0"/>
        <w:adjustRightInd/>
        <w:snapToGrid/>
        <w:spacing w:line="360" w:lineRule="exact"/>
        <w:ind w:left="850" w:hanging="425"/>
        <w:textAlignment w:val="auto"/>
        <w:rPr>
          <w:spacing w:val="-1"/>
        </w:rPr>
      </w:pPr>
      <w:r>
        <w:rPr>
          <w:rFonts w:hint="eastAsia" w:hAnsi="宋体"/>
        </w:rPr>
        <w:t>导架爬升式工作平台</w:t>
      </w:r>
      <w:r>
        <w:rPr>
          <w:rFonts w:hint="eastAsia"/>
        </w:rPr>
        <w:t>的性能参数；</w:t>
      </w:r>
    </w:p>
    <w:p w14:paraId="2C790D15">
      <w:pPr>
        <w:pStyle w:val="179"/>
        <w:keepNext w:val="0"/>
        <w:keepLines w:val="0"/>
        <w:pageBreakBefore w:val="0"/>
        <w:widowControl/>
        <w:numPr>
          <w:ilvl w:val="0"/>
          <w:numId w:val="36"/>
        </w:numPr>
        <w:kinsoku/>
        <w:wordWrap/>
        <w:overflowPunct/>
        <w:topLinePunct w:val="0"/>
        <w:autoSpaceDE/>
        <w:autoSpaceDN/>
        <w:bidi w:val="0"/>
        <w:adjustRightInd/>
        <w:snapToGrid/>
        <w:spacing w:line="360" w:lineRule="exact"/>
        <w:ind w:left="850" w:hanging="425"/>
        <w:textAlignment w:val="auto"/>
        <w:rPr>
          <w:rFonts w:hint="eastAsia" w:hAnsi="宋体"/>
        </w:rPr>
      </w:pPr>
      <w:r>
        <w:rPr>
          <w:rFonts w:hint="eastAsia" w:hAnsi="宋体"/>
        </w:rPr>
        <w:t>安装、拆卸的程序和方法</w:t>
      </w:r>
      <w:r>
        <w:rPr>
          <w:rFonts w:hint="eastAsia" w:hAnsi="宋体"/>
          <w:lang w:eastAsia="zh-CN"/>
        </w:rPr>
        <w:t>；</w:t>
      </w:r>
    </w:p>
    <w:p w14:paraId="2F367F6D">
      <w:pPr>
        <w:pStyle w:val="179"/>
        <w:keepNext w:val="0"/>
        <w:keepLines w:val="0"/>
        <w:pageBreakBefore w:val="0"/>
        <w:widowControl/>
        <w:numPr>
          <w:ilvl w:val="0"/>
          <w:numId w:val="36"/>
        </w:numPr>
        <w:kinsoku/>
        <w:wordWrap/>
        <w:overflowPunct/>
        <w:topLinePunct w:val="0"/>
        <w:autoSpaceDE/>
        <w:autoSpaceDN/>
        <w:bidi w:val="0"/>
        <w:adjustRightInd/>
        <w:snapToGrid/>
        <w:spacing w:line="360" w:lineRule="exact"/>
        <w:ind w:left="850" w:hanging="425"/>
        <w:textAlignment w:val="auto"/>
        <w:rPr>
          <w:rFonts w:hint="eastAsia" w:hAnsi="宋体"/>
        </w:rPr>
      </w:pPr>
      <w:r>
        <w:rPr>
          <w:rFonts w:hint="eastAsia" w:hAnsi="宋体"/>
        </w:rPr>
        <w:t>各部件的连接形式及要求；</w:t>
      </w:r>
    </w:p>
    <w:p w14:paraId="20DE1396">
      <w:pPr>
        <w:pStyle w:val="179"/>
        <w:keepNext w:val="0"/>
        <w:keepLines w:val="0"/>
        <w:pageBreakBefore w:val="0"/>
        <w:widowControl/>
        <w:numPr>
          <w:ilvl w:val="0"/>
          <w:numId w:val="36"/>
        </w:numPr>
        <w:kinsoku/>
        <w:wordWrap/>
        <w:overflowPunct/>
        <w:topLinePunct w:val="0"/>
        <w:autoSpaceDE/>
        <w:autoSpaceDN/>
        <w:bidi w:val="0"/>
        <w:adjustRightInd/>
        <w:snapToGrid/>
        <w:spacing w:line="360" w:lineRule="exact"/>
        <w:ind w:left="850" w:hanging="425"/>
        <w:textAlignment w:val="auto"/>
        <w:rPr>
          <w:rFonts w:hint="eastAsia" w:hAnsi="宋体"/>
        </w:rPr>
      </w:pPr>
      <w:r>
        <w:rPr>
          <w:rFonts w:hint="eastAsia" w:hAnsi="宋体"/>
        </w:rPr>
        <w:t>导架爬升式工作平台的安装要求；</w:t>
      </w:r>
    </w:p>
    <w:p w14:paraId="0C9D7FEB">
      <w:pPr>
        <w:pStyle w:val="179"/>
        <w:keepNext w:val="0"/>
        <w:keepLines w:val="0"/>
        <w:pageBreakBefore w:val="0"/>
        <w:widowControl/>
        <w:numPr>
          <w:ilvl w:val="0"/>
          <w:numId w:val="36"/>
        </w:numPr>
        <w:kinsoku/>
        <w:wordWrap/>
        <w:overflowPunct/>
        <w:topLinePunct w:val="0"/>
        <w:autoSpaceDE/>
        <w:autoSpaceDN/>
        <w:bidi w:val="0"/>
        <w:adjustRightInd/>
        <w:snapToGrid/>
        <w:spacing w:line="360" w:lineRule="exact"/>
        <w:ind w:left="850" w:hanging="425"/>
        <w:textAlignment w:val="auto"/>
        <w:rPr>
          <w:rFonts w:hint="eastAsia" w:hAnsi="宋体"/>
        </w:rPr>
      </w:pPr>
      <w:r>
        <w:rPr>
          <w:rFonts w:hint="eastAsia" w:hAnsi="宋体"/>
        </w:rPr>
        <w:t>作业中的安全操作措施和应急预案。</w:t>
      </w:r>
    </w:p>
    <w:p w14:paraId="6EFC368C">
      <w:pPr>
        <w:pStyle w:val="45"/>
        <w:keepNext w:val="0"/>
        <w:keepLines w:val="0"/>
        <w:pageBreakBefore w:val="0"/>
        <w:kinsoku/>
        <w:wordWrap/>
        <w:overflowPunct/>
        <w:topLinePunct w:val="0"/>
        <w:autoSpaceDE/>
        <w:autoSpaceDN/>
        <w:bidi w:val="0"/>
        <w:snapToGrid/>
        <w:spacing w:line="360" w:lineRule="exact"/>
        <w:textAlignment w:val="auto"/>
      </w:pPr>
      <w:r>
        <w:rPr>
          <w:rFonts w:hint="eastAsia"/>
          <w:lang w:val="en-US" w:eastAsia="zh-CN"/>
        </w:rPr>
        <w:t>满足</w:t>
      </w:r>
      <w:r>
        <w:rPr>
          <w:rFonts w:hint="eastAsia"/>
        </w:rPr>
        <w:t>下列情况之一的</w:t>
      </w:r>
      <w:r>
        <w:rPr>
          <w:rFonts w:hint="eastAsia" w:hAnsi="宋体"/>
        </w:rPr>
        <w:t>导架爬升式工作平台</w:t>
      </w:r>
      <w:r>
        <w:rPr>
          <w:rFonts w:hint="eastAsia"/>
        </w:rPr>
        <w:t>不</w:t>
      </w:r>
      <w:r>
        <w:rPr>
          <w:rFonts w:hint="eastAsia"/>
          <w:highlight w:val="none"/>
          <w:lang w:val="en-US" w:eastAsia="zh-CN"/>
        </w:rPr>
        <w:t>应</w:t>
      </w:r>
      <w:r>
        <w:rPr>
          <w:rFonts w:hint="eastAsia"/>
          <w:spacing w:val="-2"/>
        </w:rPr>
        <w:t>安装使用：</w:t>
      </w:r>
    </w:p>
    <w:p w14:paraId="0D518B14">
      <w:pPr>
        <w:pStyle w:val="179"/>
        <w:keepNext w:val="0"/>
        <w:keepLines w:val="0"/>
        <w:pageBreakBefore w:val="0"/>
        <w:widowControl/>
        <w:numPr>
          <w:ilvl w:val="0"/>
          <w:numId w:val="37"/>
        </w:numPr>
        <w:kinsoku/>
        <w:wordWrap/>
        <w:overflowPunct/>
        <w:topLinePunct w:val="0"/>
        <w:autoSpaceDE/>
        <w:autoSpaceDN/>
        <w:bidi w:val="0"/>
        <w:adjustRightInd/>
        <w:snapToGrid/>
        <w:spacing w:line="360" w:lineRule="exact"/>
        <w:ind w:left="850" w:hanging="425"/>
        <w:textAlignment w:val="auto"/>
        <w:rPr>
          <w:spacing w:val="-1"/>
        </w:rPr>
      </w:pPr>
      <w:r>
        <w:rPr>
          <w:rFonts w:hint="eastAsia"/>
        </w:rPr>
        <w:t>属国家明令淘汰或禁止使用的；</w:t>
      </w:r>
    </w:p>
    <w:p w14:paraId="7BEB3079">
      <w:pPr>
        <w:pStyle w:val="179"/>
        <w:keepNext w:val="0"/>
        <w:keepLines w:val="0"/>
        <w:pageBreakBefore w:val="0"/>
        <w:widowControl/>
        <w:numPr>
          <w:ilvl w:val="0"/>
          <w:numId w:val="37"/>
        </w:numPr>
        <w:kinsoku/>
        <w:wordWrap/>
        <w:overflowPunct/>
        <w:topLinePunct w:val="0"/>
        <w:autoSpaceDE/>
        <w:autoSpaceDN/>
        <w:bidi w:val="0"/>
        <w:adjustRightInd/>
        <w:snapToGrid/>
        <w:spacing w:line="360" w:lineRule="exact"/>
        <w:ind w:left="850" w:hanging="425"/>
        <w:textAlignment w:val="auto"/>
        <w:rPr>
          <w:rFonts w:hint="eastAsia"/>
        </w:rPr>
      </w:pPr>
      <w:r>
        <w:rPr>
          <w:rFonts w:hint="eastAsia"/>
        </w:rPr>
        <w:t>超过国家相关法规和安全技术标准或制造厂家规定使用年限的；</w:t>
      </w:r>
    </w:p>
    <w:p w14:paraId="3DA36FDF">
      <w:pPr>
        <w:pStyle w:val="179"/>
        <w:keepNext w:val="0"/>
        <w:keepLines w:val="0"/>
        <w:pageBreakBefore w:val="0"/>
        <w:widowControl/>
        <w:numPr>
          <w:ilvl w:val="0"/>
          <w:numId w:val="37"/>
        </w:numPr>
        <w:kinsoku/>
        <w:wordWrap/>
        <w:overflowPunct/>
        <w:topLinePunct w:val="0"/>
        <w:autoSpaceDE/>
        <w:autoSpaceDN/>
        <w:bidi w:val="0"/>
        <w:adjustRightInd/>
        <w:snapToGrid/>
        <w:spacing w:line="360" w:lineRule="exact"/>
        <w:ind w:left="850" w:hanging="425"/>
        <w:textAlignment w:val="auto"/>
        <w:rPr>
          <w:rFonts w:hint="eastAsia"/>
        </w:rPr>
      </w:pPr>
      <w:r>
        <w:rPr>
          <w:rFonts w:hint="eastAsia"/>
        </w:rPr>
        <w:t>经检验达不到安全技术标准规定的；</w:t>
      </w:r>
    </w:p>
    <w:p w14:paraId="15E3269C">
      <w:pPr>
        <w:pStyle w:val="179"/>
        <w:keepNext w:val="0"/>
        <w:keepLines w:val="0"/>
        <w:pageBreakBefore w:val="0"/>
        <w:widowControl/>
        <w:numPr>
          <w:ilvl w:val="0"/>
          <w:numId w:val="37"/>
        </w:numPr>
        <w:kinsoku/>
        <w:wordWrap/>
        <w:overflowPunct/>
        <w:topLinePunct w:val="0"/>
        <w:autoSpaceDE/>
        <w:autoSpaceDN/>
        <w:bidi w:val="0"/>
        <w:adjustRightInd/>
        <w:snapToGrid/>
        <w:spacing w:line="360" w:lineRule="exact"/>
        <w:ind w:left="850" w:hanging="425"/>
        <w:textAlignment w:val="auto"/>
        <w:rPr>
          <w:rFonts w:hint="eastAsia"/>
        </w:rPr>
      </w:pPr>
      <w:r>
        <w:rPr>
          <w:rFonts w:hint="eastAsia"/>
        </w:rPr>
        <w:t>无安全技术档案的；</w:t>
      </w:r>
    </w:p>
    <w:p w14:paraId="5794BF97">
      <w:pPr>
        <w:pStyle w:val="179"/>
        <w:keepNext w:val="0"/>
        <w:keepLines w:val="0"/>
        <w:pageBreakBefore w:val="0"/>
        <w:widowControl/>
        <w:numPr>
          <w:ilvl w:val="0"/>
          <w:numId w:val="37"/>
        </w:numPr>
        <w:kinsoku/>
        <w:wordWrap/>
        <w:overflowPunct/>
        <w:topLinePunct w:val="0"/>
        <w:autoSpaceDE/>
        <w:autoSpaceDN/>
        <w:bidi w:val="0"/>
        <w:adjustRightInd/>
        <w:snapToGrid/>
        <w:spacing w:line="360" w:lineRule="exact"/>
        <w:ind w:left="850" w:hanging="425"/>
        <w:textAlignment w:val="auto"/>
        <w:rPr>
          <w:rFonts w:hint="eastAsia"/>
        </w:rPr>
      </w:pPr>
      <w:r>
        <w:rPr>
          <w:rFonts w:hint="eastAsia"/>
        </w:rPr>
        <w:t>无齐全有效的安全保护装置的</w:t>
      </w:r>
      <w:r>
        <w:rPr>
          <w:rFonts w:hint="eastAsia"/>
          <w:lang w:eastAsia="zh-CN"/>
        </w:rPr>
        <w:t>。</w:t>
      </w:r>
    </w:p>
    <w:p w14:paraId="27017DDE">
      <w:pPr>
        <w:pStyle w:val="37"/>
        <w:keepNext w:val="0"/>
        <w:keepLines w:val="0"/>
        <w:pageBreakBefore w:val="0"/>
        <w:kinsoku/>
        <w:wordWrap/>
        <w:overflowPunct/>
        <w:topLinePunct w:val="0"/>
        <w:autoSpaceDE/>
        <w:autoSpaceDN/>
        <w:bidi w:val="0"/>
        <w:snapToGrid/>
        <w:spacing w:before="120" w:after="120" w:line="360" w:lineRule="exact"/>
        <w:textAlignment w:val="auto"/>
        <w:rPr>
          <w:color w:val="auto"/>
        </w:rPr>
      </w:pPr>
      <w:bookmarkStart w:id="62" w:name="_Toc208934103"/>
      <w:r>
        <w:rPr>
          <w:rFonts w:hint="eastAsia"/>
          <w:color w:val="auto"/>
        </w:rPr>
        <w:t>安装作业</w:t>
      </w:r>
      <w:bookmarkEnd w:id="62"/>
    </w:p>
    <w:p w14:paraId="3510B8A2">
      <w:pPr>
        <w:pStyle w:val="45"/>
        <w:keepNext w:val="0"/>
        <w:keepLines w:val="0"/>
        <w:pageBreakBefore w:val="0"/>
        <w:kinsoku/>
        <w:wordWrap/>
        <w:overflowPunct/>
        <w:topLinePunct w:val="0"/>
        <w:autoSpaceDE/>
        <w:autoSpaceDN/>
        <w:bidi w:val="0"/>
        <w:snapToGrid/>
        <w:spacing w:line="360" w:lineRule="exact"/>
        <w:textAlignment w:val="auto"/>
      </w:pPr>
      <w:r>
        <w:rPr>
          <w:rFonts w:hint="eastAsia"/>
        </w:rPr>
        <w:t>安装作业人员应按施工安全技术交底内容进行作业。</w:t>
      </w:r>
    </w:p>
    <w:p w14:paraId="4869152B">
      <w:pPr>
        <w:pStyle w:val="45"/>
        <w:keepNext w:val="0"/>
        <w:keepLines w:val="0"/>
        <w:pageBreakBefore w:val="0"/>
        <w:kinsoku/>
        <w:wordWrap/>
        <w:overflowPunct/>
        <w:topLinePunct w:val="0"/>
        <w:autoSpaceDE/>
        <w:autoSpaceDN/>
        <w:bidi w:val="0"/>
        <w:snapToGrid/>
        <w:spacing w:line="360" w:lineRule="exact"/>
        <w:textAlignment w:val="auto"/>
      </w:pPr>
      <w:r>
        <w:rPr>
          <w:rFonts w:hint="eastAsia"/>
        </w:rPr>
        <w:t>安装单位的专业技术人员、专职安全生产管理人员</w:t>
      </w:r>
      <w:r>
        <w:rPr>
          <w:rFonts w:hint="eastAsia"/>
          <w:spacing w:val="-1"/>
        </w:rPr>
        <w:t>应进行现场指导与监督。</w:t>
      </w:r>
    </w:p>
    <w:p w14:paraId="302E3A6D">
      <w:pPr>
        <w:pStyle w:val="45"/>
        <w:keepNext w:val="0"/>
        <w:keepLines w:val="0"/>
        <w:pageBreakBefore w:val="0"/>
        <w:kinsoku/>
        <w:wordWrap/>
        <w:overflowPunct/>
        <w:topLinePunct w:val="0"/>
        <w:autoSpaceDE/>
        <w:autoSpaceDN/>
        <w:bidi w:val="0"/>
        <w:snapToGrid/>
        <w:spacing w:line="360" w:lineRule="exact"/>
        <w:textAlignment w:val="auto"/>
      </w:pPr>
      <w:r>
        <w:rPr>
          <w:rFonts w:hint="eastAsia"/>
        </w:rPr>
        <w:t>安装作业范围应设置警戒线或明显的警示标志</w:t>
      </w:r>
      <w:r>
        <w:rPr>
          <w:rFonts w:hint="eastAsia"/>
          <w:lang w:eastAsia="zh-CN"/>
        </w:rPr>
        <w:t>，</w:t>
      </w:r>
      <w:r>
        <w:rPr>
          <w:rFonts w:hint="eastAsia"/>
        </w:rPr>
        <w:t>非作业人员不</w:t>
      </w:r>
      <w:r>
        <w:rPr>
          <w:rFonts w:hint="eastAsia"/>
          <w:spacing w:val="-8"/>
        </w:rPr>
        <w:t>得进入警戒范围。</w:t>
      </w:r>
    </w:p>
    <w:p w14:paraId="53FCF970">
      <w:pPr>
        <w:pStyle w:val="45"/>
        <w:keepNext w:val="0"/>
        <w:keepLines w:val="0"/>
        <w:pageBreakBefore w:val="0"/>
        <w:kinsoku/>
        <w:wordWrap/>
        <w:overflowPunct/>
        <w:topLinePunct w:val="0"/>
        <w:autoSpaceDE/>
        <w:autoSpaceDN/>
        <w:bidi w:val="0"/>
        <w:snapToGrid/>
        <w:spacing w:line="360" w:lineRule="exact"/>
        <w:textAlignment w:val="auto"/>
      </w:pPr>
      <w:r>
        <w:rPr>
          <w:rFonts w:hint="eastAsia"/>
        </w:rPr>
        <w:t>进入现场的安装作业人员应配有安全防护装备，高处作业人员应系安全带，穿防滑鞋。</w:t>
      </w:r>
      <w:r>
        <w:rPr>
          <w:rFonts w:hint="eastAsia"/>
          <w:spacing w:val="-7"/>
        </w:rPr>
        <w:t>作业人员</w:t>
      </w:r>
      <w:r>
        <w:rPr>
          <w:rFonts w:hint="eastAsia"/>
          <w:spacing w:val="-7"/>
          <w:lang w:val="en-US" w:eastAsia="zh-CN"/>
        </w:rPr>
        <w:t>不应</w:t>
      </w:r>
      <w:r>
        <w:rPr>
          <w:rFonts w:hint="eastAsia"/>
          <w:spacing w:val="-7"/>
        </w:rPr>
        <w:t>酒后作业。</w:t>
      </w:r>
    </w:p>
    <w:p w14:paraId="5AF16AAC">
      <w:pPr>
        <w:pStyle w:val="45"/>
        <w:keepNext w:val="0"/>
        <w:keepLines w:val="0"/>
        <w:pageBreakBefore w:val="0"/>
        <w:kinsoku/>
        <w:wordWrap/>
        <w:overflowPunct/>
        <w:topLinePunct w:val="0"/>
        <w:autoSpaceDE/>
        <w:autoSpaceDN/>
        <w:bidi w:val="0"/>
        <w:snapToGrid/>
        <w:spacing w:line="360" w:lineRule="exact"/>
        <w:textAlignment w:val="auto"/>
      </w:pPr>
      <w:r>
        <w:rPr>
          <w:rFonts w:hint="eastAsia"/>
        </w:rPr>
        <w:t>安装作业中应明确分工，</w:t>
      </w:r>
      <w:r>
        <w:rPr>
          <w:rFonts w:hAnsi="宋体" w:cs="宋体"/>
          <w:spacing w:val="-3"/>
          <w:szCs w:val="21"/>
        </w:rPr>
        <w:t>统一指挥。安装</w:t>
      </w:r>
      <w:r>
        <w:rPr>
          <w:rFonts w:hint="eastAsia" w:hAnsi="宋体"/>
        </w:rPr>
        <w:t>导架爬升式工作平台</w:t>
      </w:r>
      <w:r>
        <w:rPr>
          <w:rFonts w:hAnsi="宋体" w:cs="宋体"/>
          <w:spacing w:val="-3"/>
          <w:szCs w:val="21"/>
        </w:rPr>
        <w:t>的危险部位时</w:t>
      </w:r>
      <w:r>
        <w:rPr>
          <w:rFonts w:hAnsi="宋体" w:cs="宋体"/>
          <w:spacing w:val="-4"/>
          <w:szCs w:val="21"/>
        </w:rPr>
        <w:t>应采取可靠的防护</w:t>
      </w:r>
      <w:r>
        <w:rPr>
          <w:rFonts w:hint="eastAsia"/>
          <w:spacing w:val="-4"/>
        </w:rPr>
        <w:t>措施。</w:t>
      </w:r>
    </w:p>
    <w:p w14:paraId="687EE3C8">
      <w:pPr>
        <w:pStyle w:val="45"/>
        <w:keepNext w:val="0"/>
        <w:keepLines w:val="0"/>
        <w:pageBreakBefore w:val="0"/>
        <w:kinsoku/>
        <w:wordWrap/>
        <w:overflowPunct/>
        <w:topLinePunct w:val="0"/>
        <w:autoSpaceDE/>
        <w:autoSpaceDN/>
        <w:bidi w:val="0"/>
        <w:snapToGrid/>
        <w:spacing w:line="360" w:lineRule="exact"/>
        <w:textAlignment w:val="auto"/>
        <w:rPr>
          <w:highlight w:val="none"/>
        </w:rPr>
      </w:pPr>
      <w:r>
        <w:rPr>
          <w:rFonts w:hint="eastAsia"/>
          <w:lang w:val="en-US" w:eastAsia="zh-CN"/>
        </w:rPr>
        <w:t>导</w:t>
      </w:r>
      <w:r>
        <w:rPr>
          <w:rFonts w:hint="eastAsia"/>
        </w:rPr>
        <w:t>架爬升式工作平台安装</w:t>
      </w:r>
      <w:r>
        <w:rPr>
          <w:rFonts w:hint="eastAsia"/>
          <w:lang w:val="en-US" w:eastAsia="zh-CN"/>
        </w:rPr>
        <w:t>作业</w:t>
      </w:r>
      <w:r>
        <w:rPr>
          <w:rFonts w:hint="eastAsia"/>
        </w:rPr>
        <w:t>阶段</w:t>
      </w:r>
      <w:r>
        <w:rPr>
          <w:rFonts w:hint="eastAsia"/>
          <w:lang w:val="en-US" w:eastAsia="zh-CN"/>
        </w:rPr>
        <w:t>的</w:t>
      </w:r>
      <w:r>
        <w:rPr>
          <w:rFonts w:hint="eastAsia"/>
        </w:rPr>
        <w:t>风力不得超过</w:t>
      </w:r>
      <w:r>
        <w:rPr>
          <w:rFonts w:hint="eastAsia"/>
          <w:highlight w:val="none"/>
          <w:lang w:val="en-US" w:eastAsia="zh-CN"/>
        </w:rPr>
        <w:t>6</w:t>
      </w:r>
      <w:r>
        <w:rPr>
          <w:rFonts w:hint="eastAsia"/>
          <w:highlight w:val="none"/>
          <w:lang w:eastAsia="zh-CN"/>
        </w:rPr>
        <w:t>级(</w:t>
      </w:r>
      <w:r>
        <w:rPr>
          <w:rFonts w:hint="eastAsia"/>
          <w:highlight w:val="none"/>
          <w:lang w:val="en-US" w:eastAsia="zh-CN"/>
        </w:rPr>
        <w:t>12.5</w:t>
      </w:r>
      <w:r>
        <w:rPr>
          <w:rFonts w:hint="eastAsia"/>
          <w:highlight w:val="none"/>
          <w:lang w:eastAsia="zh-CN"/>
        </w:rPr>
        <w:t>m/s)，</w:t>
      </w:r>
      <w:r>
        <w:rPr>
          <w:rFonts w:hint="eastAsia"/>
          <w:highlight w:val="none"/>
          <w:lang w:val="en-US" w:eastAsia="zh-CN"/>
        </w:rPr>
        <w:t>且</w:t>
      </w:r>
      <w:r>
        <w:rPr>
          <w:rFonts w:hint="eastAsia"/>
          <w:highlight w:val="none"/>
        </w:rPr>
        <w:t>安装高度不应超过</w:t>
      </w:r>
      <w:r>
        <w:rPr>
          <w:rFonts w:hint="eastAsia"/>
          <w:highlight w:val="none"/>
          <w:lang w:val="en-US" w:eastAsia="zh-CN"/>
        </w:rPr>
        <w:t>产品说明书</w:t>
      </w:r>
      <w:r>
        <w:rPr>
          <w:rFonts w:hint="eastAsia"/>
          <w:highlight w:val="none"/>
        </w:rPr>
        <w:t>中所允许的最大高度。</w:t>
      </w:r>
    </w:p>
    <w:p w14:paraId="41D39A27">
      <w:pPr>
        <w:pStyle w:val="45"/>
        <w:keepNext w:val="0"/>
        <w:keepLines w:val="0"/>
        <w:pageBreakBefore w:val="0"/>
        <w:kinsoku/>
        <w:wordWrap/>
        <w:overflowPunct/>
        <w:topLinePunct w:val="0"/>
        <w:autoSpaceDE/>
        <w:autoSpaceDN/>
        <w:bidi w:val="0"/>
        <w:snapToGrid/>
        <w:spacing w:line="360" w:lineRule="exact"/>
        <w:textAlignment w:val="auto"/>
      </w:pPr>
      <w:r>
        <w:rPr>
          <w:rFonts w:hint="eastAsia"/>
        </w:rPr>
        <w:t>电气设备安装应按</w:t>
      </w:r>
      <w:r>
        <w:rPr>
          <w:rFonts w:hint="eastAsia" w:hAnsi="宋体"/>
        </w:rPr>
        <w:t>导架爬升式工作平台</w:t>
      </w:r>
      <w:r>
        <w:rPr>
          <w:rFonts w:hint="eastAsia"/>
        </w:rPr>
        <w:t>使用说明书的规定进行，安装用电应符合</w:t>
      </w:r>
      <w:r>
        <w:rPr>
          <w:spacing w:val="-1"/>
        </w:rPr>
        <w:t>JGJ 46</w:t>
      </w:r>
      <w:r>
        <w:rPr>
          <w:rFonts w:hint="eastAsia"/>
          <w:spacing w:val="4"/>
        </w:rPr>
        <w:t>的规定。</w:t>
      </w:r>
    </w:p>
    <w:p w14:paraId="6DE72C61">
      <w:pPr>
        <w:pStyle w:val="45"/>
        <w:keepNext w:val="0"/>
        <w:keepLines w:val="0"/>
        <w:pageBreakBefore w:val="0"/>
        <w:kinsoku/>
        <w:wordWrap/>
        <w:overflowPunct/>
        <w:topLinePunct w:val="0"/>
        <w:autoSpaceDE/>
        <w:autoSpaceDN/>
        <w:bidi w:val="0"/>
        <w:snapToGrid/>
        <w:spacing w:line="360" w:lineRule="exact"/>
        <w:textAlignment w:val="auto"/>
      </w:pPr>
      <w:r>
        <w:rPr>
          <w:rFonts w:hint="eastAsia" w:hAnsi="宋体"/>
        </w:rPr>
        <w:t>导架爬升式工作平台</w:t>
      </w:r>
      <w:r>
        <w:rPr>
          <w:rFonts w:hint="eastAsia"/>
        </w:rPr>
        <w:t>电气系统应可靠接地，接地电阻不应大于</w:t>
      </w:r>
      <w:r>
        <w:rPr>
          <w:rFonts w:hint="default" w:ascii="Times New Roman" w:hAnsi="Times New Roman" w:cs="Times New Roman"/>
        </w:rPr>
        <w:t>4</w:t>
      </w:r>
      <w:r>
        <w:rPr>
          <w:rFonts w:hint="default" w:ascii="Times New Roman" w:hAnsi="Times New Roman" w:cs="Times New Roman"/>
          <w:lang w:val="en-US" w:eastAsia="zh-CN"/>
        </w:rPr>
        <w:t>Ω</w:t>
      </w:r>
      <w:r>
        <w:rPr>
          <w:rFonts w:hint="eastAsia"/>
        </w:rPr>
        <w:t>。</w:t>
      </w:r>
    </w:p>
    <w:p w14:paraId="6DD11187">
      <w:pPr>
        <w:pStyle w:val="45"/>
        <w:keepNext w:val="0"/>
        <w:keepLines w:val="0"/>
        <w:pageBreakBefore w:val="0"/>
        <w:kinsoku/>
        <w:wordWrap/>
        <w:overflowPunct/>
        <w:topLinePunct w:val="0"/>
        <w:autoSpaceDE/>
        <w:autoSpaceDN/>
        <w:bidi w:val="0"/>
        <w:snapToGrid/>
        <w:spacing w:line="360" w:lineRule="exact"/>
        <w:textAlignment w:val="auto"/>
      </w:pPr>
      <w:r>
        <w:rPr>
          <w:rFonts w:hint="eastAsia"/>
        </w:rPr>
        <w:t>安装导架爬升式工作平台前应确定附着墙体上是否有突出物，从而确定工作平台离墙</w:t>
      </w:r>
      <w:r>
        <w:rPr>
          <w:rFonts w:hint="eastAsia"/>
          <w:lang w:val="en-US" w:eastAsia="zh-CN"/>
        </w:rPr>
        <w:t>的</w:t>
      </w:r>
      <w:r>
        <w:rPr>
          <w:rFonts w:hint="eastAsia"/>
        </w:rPr>
        <w:t>距离。</w:t>
      </w:r>
    </w:p>
    <w:p w14:paraId="0B2F504F">
      <w:pPr>
        <w:pStyle w:val="45"/>
        <w:keepNext w:val="0"/>
        <w:keepLines w:val="0"/>
        <w:pageBreakBefore w:val="0"/>
        <w:kinsoku/>
        <w:wordWrap/>
        <w:overflowPunct/>
        <w:topLinePunct w:val="0"/>
        <w:autoSpaceDE/>
        <w:autoSpaceDN/>
        <w:bidi w:val="0"/>
        <w:snapToGrid/>
        <w:spacing w:line="360" w:lineRule="exact"/>
        <w:textAlignment w:val="auto"/>
      </w:pPr>
      <w:r>
        <w:rPr>
          <w:rFonts w:hint="eastAsia"/>
        </w:rPr>
        <w:t>导架爬升式工作平台须在底部开始安装，如无法在底部进行安装，应有可靠的机械装置辅助，同时施工人员应采取相应的安全措施。</w:t>
      </w:r>
    </w:p>
    <w:p w14:paraId="7000392F">
      <w:pPr>
        <w:pStyle w:val="45"/>
        <w:keepNext w:val="0"/>
        <w:keepLines w:val="0"/>
        <w:pageBreakBefore w:val="0"/>
        <w:kinsoku/>
        <w:wordWrap/>
        <w:overflowPunct/>
        <w:topLinePunct w:val="0"/>
        <w:autoSpaceDE/>
        <w:autoSpaceDN/>
        <w:bidi w:val="0"/>
        <w:snapToGrid/>
        <w:spacing w:line="360" w:lineRule="exact"/>
        <w:textAlignment w:val="auto"/>
        <w:rPr>
          <w:color w:val="FF0000"/>
        </w:rPr>
      </w:pPr>
      <w:r>
        <w:rPr>
          <w:rFonts w:hint="eastAsia"/>
          <w:lang w:val="en-US" w:eastAsia="zh-CN"/>
        </w:rPr>
        <w:t>导架爬升式工作平台安装</w:t>
      </w:r>
      <w:r>
        <w:rPr>
          <w:rFonts w:hint="eastAsia"/>
        </w:rPr>
        <w:t>应满足下列要求</w:t>
      </w:r>
      <w:r>
        <w:rPr>
          <w:rFonts w:hint="eastAsia"/>
          <w:lang w:eastAsia="zh-CN"/>
        </w:rPr>
        <w:t>：</w:t>
      </w:r>
    </w:p>
    <w:p w14:paraId="06315679">
      <w:pPr>
        <w:pStyle w:val="179"/>
        <w:keepNext w:val="0"/>
        <w:keepLines w:val="0"/>
        <w:pageBreakBefore w:val="0"/>
        <w:widowControl/>
        <w:numPr>
          <w:ilvl w:val="0"/>
          <w:numId w:val="38"/>
        </w:numPr>
        <w:kinsoku/>
        <w:wordWrap/>
        <w:overflowPunct/>
        <w:topLinePunct w:val="0"/>
        <w:autoSpaceDE/>
        <w:autoSpaceDN/>
        <w:bidi w:val="0"/>
        <w:adjustRightInd/>
        <w:snapToGrid/>
        <w:spacing w:line="360" w:lineRule="exact"/>
        <w:ind w:left="850" w:hanging="425"/>
        <w:textAlignment w:val="auto"/>
        <w:rPr>
          <w:rFonts w:ascii="Times New Roman"/>
          <w:color w:val="auto"/>
          <w:spacing w:val="-1"/>
        </w:rPr>
      </w:pPr>
      <w:r>
        <w:rPr>
          <w:rFonts w:hint="eastAsia"/>
          <w:color w:val="auto"/>
        </w:rPr>
        <w:t>应按照使用说明书规定的程序和步骤依次安装；</w:t>
      </w:r>
    </w:p>
    <w:p w14:paraId="153AAF68">
      <w:pPr>
        <w:pStyle w:val="179"/>
        <w:keepNext w:val="0"/>
        <w:keepLines w:val="0"/>
        <w:pageBreakBefore w:val="0"/>
        <w:widowControl/>
        <w:numPr>
          <w:ilvl w:val="0"/>
          <w:numId w:val="38"/>
        </w:numPr>
        <w:kinsoku/>
        <w:wordWrap/>
        <w:overflowPunct/>
        <w:topLinePunct w:val="0"/>
        <w:autoSpaceDE/>
        <w:autoSpaceDN/>
        <w:bidi w:val="0"/>
        <w:adjustRightInd/>
        <w:snapToGrid/>
        <w:spacing w:line="360" w:lineRule="exact"/>
        <w:ind w:left="850" w:hanging="425"/>
        <w:textAlignment w:val="auto"/>
        <w:rPr>
          <w:rFonts w:hint="eastAsia"/>
          <w:color w:val="auto"/>
        </w:rPr>
      </w:pPr>
      <w:r>
        <w:rPr>
          <w:rFonts w:hint="eastAsia"/>
          <w:color w:val="auto"/>
        </w:rPr>
        <w:t>螺栓应按要求加装垫圈，所有螺母均应紧固；</w:t>
      </w:r>
    </w:p>
    <w:p w14:paraId="2301CB2A">
      <w:pPr>
        <w:pStyle w:val="179"/>
        <w:keepNext w:val="0"/>
        <w:keepLines w:val="0"/>
        <w:pageBreakBefore w:val="0"/>
        <w:widowControl/>
        <w:numPr>
          <w:ilvl w:val="0"/>
          <w:numId w:val="38"/>
        </w:numPr>
        <w:kinsoku/>
        <w:wordWrap/>
        <w:overflowPunct/>
        <w:topLinePunct w:val="0"/>
        <w:autoSpaceDE/>
        <w:autoSpaceDN/>
        <w:bidi w:val="0"/>
        <w:adjustRightInd/>
        <w:snapToGrid/>
        <w:spacing w:line="360" w:lineRule="exact"/>
        <w:ind w:left="850" w:hanging="425"/>
        <w:textAlignment w:val="auto"/>
        <w:rPr>
          <w:rFonts w:hint="eastAsia"/>
          <w:color w:val="auto"/>
        </w:rPr>
      </w:pPr>
      <w:r>
        <w:rPr>
          <w:rFonts w:hint="eastAsia"/>
          <w:color w:val="auto"/>
        </w:rPr>
        <w:t>销轴端部应安装开口销或轴端挡板等止推装置，开口销开口角度均应大于60°</w:t>
      </w:r>
      <w:r>
        <w:rPr>
          <w:rFonts w:hint="eastAsia"/>
          <w:color w:val="auto"/>
          <w:lang w:eastAsia="zh-CN"/>
        </w:rPr>
        <w:t>；</w:t>
      </w:r>
    </w:p>
    <w:p w14:paraId="47797226">
      <w:pPr>
        <w:pStyle w:val="179"/>
        <w:keepNext w:val="0"/>
        <w:keepLines w:val="0"/>
        <w:pageBreakBefore w:val="0"/>
        <w:widowControl/>
        <w:numPr>
          <w:ilvl w:val="0"/>
          <w:numId w:val="38"/>
        </w:numPr>
        <w:kinsoku/>
        <w:wordWrap/>
        <w:overflowPunct/>
        <w:topLinePunct w:val="0"/>
        <w:autoSpaceDE/>
        <w:autoSpaceDN/>
        <w:bidi w:val="0"/>
        <w:adjustRightInd/>
        <w:snapToGrid/>
        <w:spacing w:line="360" w:lineRule="exact"/>
        <w:ind w:left="850" w:hanging="425"/>
        <w:textAlignment w:val="auto"/>
        <w:rPr>
          <w:rFonts w:hint="eastAsia"/>
          <w:color w:val="auto"/>
        </w:rPr>
      </w:pPr>
      <w:r>
        <w:rPr>
          <w:rFonts w:hint="eastAsia"/>
          <w:color w:val="auto"/>
        </w:rPr>
        <w:t>各部件安装应正确、螺栓的规格应匹配</w:t>
      </w:r>
      <w:r>
        <w:rPr>
          <w:rFonts w:hint="eastAsia"/>
          <w:color w:val="auto"/>
          <w:lang w:eastAsia="zh-CN"/>
        </w:rPr>
        <w:t>，</w:t>
      </w:r>
      <w:r>
        <w:rPr>
          <w:rFonts w:hint="eastAsia"/>
          <w:color w:val="auto"/>
        </w:rPr>
        <w:t>不得以小代大，确认无误后，紧固全部螺栓；</w:t>
      </w:r>
    </w:p>
    <w:p w14:paraId="5AF21AE3">
      <w:pPr>
        <w:pStyle w:val="179"/>
        <w:keepNext w:val="0"/>
        <w:keepLines w:val="0"/>
        <w:pageBreakBefore w:val="0"/>
        <w:widowControl/>
        <w:numPr>
          <w:ilvl w:val="0"/>
          <w:numId w:val="38"/>
        </w:numPr>
        <w:kinsoku/>
        <w:wordWrap/>
        <w:overflowPunct/>
        <w:topLinePunct w:val="0"/>
        <w:autoSpaceDE/>
        <w:autoSpaceDN/>
        <w:bidi w:val="0"/>
        <w:adjustRightInd/>
        <w:snapToGrid/>
        <w:spacing w:line="360" w:lineRule="exact"/>
        <w:ind w:left="850" w:hanging="425"/>
        <w:textAlignment w:val="auto"/>
        <w:rPr>
          <w:rFonts w:hint="eastAsia"/>
          <w:color w:val="auto"/>
        </w:rPr>
      </w:pPr>
      <w:r>
        <w:rPr>
          <w:rFonts w:hint="eastAsia"/>
          <w:color w:val="auto"/>
        </w:rPr>
        <w:t>安装完毕应由专人重新检查，所有紧固件应紧固到位</w:t>
      </w:r>
      <w:r>
        <w:rPr>
          <w:rFonts w:hint="eastAsia"/>
          <w:color w:val="auto"/>
          <w:lang w:eastAsia="zh-CN"/>
        </w:rPr>
        <w:t>。</w:t>
      </w:r>
    </w:p>
    <w:p w14:paraId="29859C84">
      <w:pPr>
        <w:pStyle w:val="45"/>
        <w:keepNext w:val="0"/>
        <w:keepLines w:val="0"/>
        <w:pageBreakBefore w:val="0"/>
        <w:kinsoku/>
        <w:wordWrap/>
        <w:overflowPunct/>
        <w:topLinePunct w:val="0"/>
        <w:autoSpaceDE/>
        <w:autoSpaceDN/>
        <w:bidi w:val="0"/>
        <w:snapToGrid/>
        <w:spacing w:line="360" w:lineRule="exact"/>
        <w:textAlignment w:val="auto"/>
      </w:pPr>
      <w:r>
        <w:rPr>
          <w:rFonts w:hint="eastAsia" w:hAnsi="宋体"/>
        </w:rPr>
        <w:t>导架爬升式工作平台</w:t>
      </w:r>
      <w:r>
        <w:rPr>
          <w:rFonts w:hint="eastAsia"/>
          <w:lang w:val="en-US" w:eastAsia="zh-CN"/>
        </w:rPr>
        <w:t>的安装流程：</w:t>
      </w:r>
    </w:p>
    <w:p w14:paraId="54873F98">
      <w:pPr>
        <w:pStyle w:val="45"/>
        <w:keepNext w:val="0"/>
        <w:keepLines w:val="0"/>
        <w:pageBreakBefore w:val="0"/>
        <w:widowControl w:val="0"/>
        <w:numPr>
          <w:ilvl w:val="3"/>
          <w:numId w:val="0"/>
        </w:numPr>
        <w:kinsoku/>
        <w:wordWrap/>
        <w:overflowPunct/>
        <w:topLinePunct w:val="0"/>
        <w:autoSpaceDE/>
        <w:autoSpaceDN/>
        <w:bidi w:val="0"/>
        <w:adjustRightInd/>
        <w:snapToGrid/>
        <w:spacing w:line="360" w:lineRule="exact"/>
        <w:ind w:leftChars="0" w:firstLine="420" w:firstLineChars="200"/>
        <w:textAlignment w:val="auto"/>
        <w:rPr>
          <w:rFonts w:hint="default"/>
          <w:lang w:val="en-US" w:eastAsia="zh-CN"/>
        </w:rPr>
      </w:pPr>
      <w:r>
        <w:rPr>
          <w:rFonts w:hint="eastAsia"/>
          <w:lang w:val="en-US" w:eastAsia="zh-CN"/>
        </w:rPr>
        <w:t>底座定位安装→带有驱动单元的导架安装→标准导架安装→工作平台安装→脚手板、护栏、安全门安装→控制系统安装→导架接高及附着架安装。</w:t>
      </w:r>
    </w:p>
    <w:p w14:paraId="66495594">
      <w:pPr>
        <w:pStyle w:val="45"/>
        <w:keepNext w:val="0"/>
        <w:keepLines w:val="0"/>
        <w:pageBreakBefore w:val="0"/>
        <w:kinsoku/>
        <w:wordWrap/>
        <w:overflowPunct/>
        <w:topLinePunct w:val="0"/>
        <w:autoSpaceDE/>
        <w:autoSpaceDN/>
        <w:bidi w:val="0"/>
        <w:snapToGrid/>
        <w:spacing w:line="360" w:lineRule="exact"/>
        <w:textAlignment w:val="auto"/>
        <w:rPr>
          <w:color w:val="FF0000"/>
        </w:rPr>
      </w:pPr>
      <w:r>
        <w:rPr>
          <w:rFonts w:hint="eastAsia"/>
          <w:lang w:val="en-US" w:eastAsia="zh-CN"/>
        </w:rPr>
        <w:t>底座安装</w:t>
      </w:r>
      <w:r>
        <w:rPr>
          <w:rFonts w:hint="eastAsia"/>
        </w:rPr>
        <w:t>应满足下列要求：</w:t>
      </w:r>
    </w:p>
    <w:p w14:paraId="1092BC98">
      <w:pPr>
        <w:pStyle w:val="179"/>
        <w:keepNext w:val="0"/>
        <w:keepLines w:val="0"/>
        <w:pageBreakBefore w:val="0"/>
        <w:widowControl/>
        <w:numPr>
          <w:ilvl w:val="0"/>
          <w:numId w:val="39"/>
        </w:numPr>
        <w:kinsoku/>
        <w:wordWrap/>
        <w:overflowPunct/>
        <w:topLinePunct w:val="0"/>
        <w:autoSpaceDE/>
        <w:autoSpaceDN/>
        <w:bidi w:val="0"/>
        <w:adjustRightInd/>
        <w:snapToGrid/>
        <w:spacing w:line="360" w:lineRule="exact"/>
        <w:ind w:left="850" w:hanging="425"/>
        <w:textAlignment w:val="auto"/>
      </w:pPr>
      <w:r>
        <w:rPr>
          <w:rFonts w:hint="eastAsia"/>
          <w:lang w:val="en-US" w:eastAsia="zh-CN"/>
        </w:rPr>
        <w:t>安装底座的地基与基础应符合GB50007、GB50202的相关规定，地基的处理方式可采取直接使用、铺设钢板、夯实、铺设钢架桁梁、钢筋混凝土基础等形式</w:t>
      </w:r>
      <w:r>
        <w:rPr>
          <w:rFonts w:hint="eastAsia"/>
        </w:rPr>
        <w:t>；</w:t>
      </w:r>
    </w:p>
    <w:p w14:paraId="72125368">
      <w:pPr>
        <w:pStyle w:val="179"/>
        <w:keepNext w:val="0"/>
        <w:keepLines w:val="0"/>
        <w:pageBreakBefore w:val="0"/>
        <w:widowControl/>
        <w:numPr>
          <w:ilvl w:val="0"/>
          <w:numId w:val="39"/>
        </w:numPr>
        <w:kinsoku/>
        <w:wordWrap/>
        <w:overflowPunct/>
        <w:topLinePunct w:val="0"/>
        <w:autoSpaceDE/>
        <w:autoSpaceDN/>
        <w:bidi w:val="0"/>
        <w:adjustRightInd/>
        <w:snapToGrid/>
        <w:spacing w:line="360" w:lineRule="exact"/>
        <w:ind w:left="850" w:hanging="425"/>
        <w:textAlignment w:val="auto"/>
        <w:rPr>
          <w:rFonts w:hint="eastAsia"/>
          <w:lang w:val="en-US" w:eastAsia="zh-CN"/>
        </w:rPr>
      </w:pPr>
      <w:r>
        <w:rPr>
          <w:rFonts w:hint="eastAsia"/>
          <w:lang w:val="en-US" w:eastAsia="zh-CN"/>
        </w:rPr>
        <w:t>调节底座的支腿，使主要受力点集中在支腿上，支腿应能承载制造商所允许的全部荷载；</w:t>
      </w:r>
    </w:p>
    <w:p w14:paraId="6CA6DE48">
      <w:pPr>
        <w:pStyle w:val="179"/>
        <w:keepNext w:val="0"/>
        <w:keepLines w:val="0"/>
        <w:pageBreakBefore w:val="0"/>
        <w:widowControl/>
        <w:numPr>
          <w:ilvl w:val="0"/>
          <w:numId w:val="39"/>
        </w:numPr>
        <w:kinsoku/>
        <w:wordWrap/>
        <w:overflowPunct/>
        <w:topLinePunct w:val="0"/>
        <w:autoSpaceDE/>
        <w:autoSpaceDN/>
        <w:bidi w:val="0"/>
        <w:adjustRightInd/>
        <w:snapToGrid/>
        <w:spacing w:line="360" w:lineRule="exact"/>
        <w:ind w:left="850" w:hanging="425"/>
        <w:textAlignment w:val="auto"/>
        <w:rPr>
          <w:rFonts w:hint="eastAsia"/>
          <w:lang w:val="en-US" w:eastAsia="zh-CN"/>
        </w:rPr>
      </w:pPr>
      <w:r>
        <w:rPr>
          <w:rFonts w:hint="eastAsia"/>
          <w:lang w:val="en-US" w:eastAsia="zh-CN"/>
        </w:rPr>
        <w:t>支腿的撑脚应能在任意方向转动一定的角度，该角度为制造商规定的最大坡度加10°；</w:t>
      </w:r>
    </w:p>
    <w:p w14:paraId="7A679C91">
      <w:pPr>
        <w:pStyle w:val="179"/>
        <w:keepNext w:val="0"/>
        <w:keepLines w:val="0"/>
        <w:pageBreakBefore w:val="0"/>
        <w:widowControl/>
        <w:numPr>
          <w:ilvl w:val="0"/>
          <w:numId w:val="39"/>
        </w:numPr>
        <w:kinsoku/>
        <w:wordWrap/>
        <w:overflowPunct/>
        <w:topLinePunct w:val="0"/>
        <w:autoSpaceDE/>
        <w:autoSpaceDN/>
        <w:bidi w:val="0"/>
        <w:adjustRightInd/>
        <w:snapToGrid/>
        <w:spacing w:line="360" w:lineRule="exact"/>
        <w:ind w:left="850" w:hanging="425"/>
        <w:textAlignment w:val="auto"/>
        <w:rPr>
          <w:rFonts w:hint="eastAsia"/>
          <w:lang w:val="en-US" w:eastAsia="zh-CN"/>
        </w:rPr>
      </w:pPr>
      <w:r>
        <w:rPr>
          <w:rFonts w:hint="eastAsia"/>
          <w:lang w:val="en-US" w:eastAsia="zh-CN"/>
        </w:rPr>
        <w:t>应通过机械止停装置对支腿梁的移动进行限制；</w:t>
      </w:r>
    </w:p>
    <w:p w14:paraId="6A725BCD">
      <w:pPr>
        <w:pStyle w:val="179"/>
        <w:keepNext w:val="0"/>
        <w:keepLines w:val="0"/>
        <w:pageBreakBefore w:val="0"/>
        <w:widowControl/>
        <w:numPr>
          <w:ilvl w:val="0"/>
          <w:numId w:val="39"/>
        </w:numPr>
        <w:kinsoku/>
        <w:wordWrap/>
        <w:overflowPunct/>
        <w:topLinePunct w:val="0"/>
        <w:autoSpaceDE/>
        <w:autoSpaceDN/>
        <w:bidi w:val="0"/>
        <w:adjustRightInd/>
        <w:snapToGrid/>
        <w:spacing w:line="360" w:lineRule="exact"/>
        <w:ind w:left="850" w:hanging="425"/>
        <w:textAlignment w:val="auto"/>
        <w:rPr>
          <w:rFonts w:hint="eastAsia"/>
          <w:lang w:val="en-US" w:eastAsia="zh-CN"/>
        </w:rPr>
      </w:pPr>
      <w:r>
        <w:rPr>
          <w:rFonts w:hint="eastAsia"/>
          <w:lang w:val="en-US" w:eastAsia="zh-CN"/>
        </w:rPr>
        <w:t>导架爬升式工作平台工作时禁止使用气动支腿。</w:t>
      </w:r>
    </w:p>
    <w:p w14:paraId="201B4716">
      <w:pPr>
        <w:pStyle w:val="45"/>
        <w:keepNext w:val="0"/>
        <w:keepLines w:val="0"/>
        <w:pageBreakBefore w:val="0"/>
        <w:kinsoku/>
        <w:wordWrap/>
        <w:overflowPunct/>
        <w:topLinePunct w:val="0"/>
        <w:autoSpaceDE/>
        <w:autoSpaceDN/>
        <w:bidi w:val="0"/>
        <w:snapToGrid/>
        <w:spacing w:line="360" w:lineRule="exact"/>
        <w:textAlignment w:val="auto"/>
        <w:rPr>
          <w:rFonts w:hint="default"/>
          <w:lang w:val="en-US" w:eastAsia="zh-CN"/>
        </w:rPr>
      </w:pPr>
      <w:r>
        <w:rPr>
          <w:rFonts w:hint="eastAsia"/>
          <w:lang w:val="en-US" w:eastAsia="zh-CN"/>
        </w:rPr>
        <w:t>导架安装应满足下列要求：</w:t>
      </w:r>
    </w:p>
    <w:p w14:paraId="0BDBEAAD">
      <w:pPr>
        <w:pStyle w:val="179"/>
        <w:keepNext w:val="0"/>
        <w:keepLines w:val="0"/>
        <w:pageBreakBefore w:val="0"/>
        <w:widowControl/>
        <w:numPr>
          <w:ilvl w:val="0"/>
          <w:numId w:val="40"/>
        </w:numPr>
        <w:kinsoku/>
        <w:wordWrap/>
        <w:overflowPunct/>
        <w:topLinePunct w:val="0"/>
        <w:autoSpaceDE/>
        <w:autoSpaceDN/>
        <w:bidi w:val="0"/>
        <w:adjustRightInd/>
        <w:snapToGrid/>
        <w:spacing w:line="360" w:lineRule="exact"/>
        <w:ind w:left="850" w:hanging="425"/>
        <w:textAlignment w:val="auto"/>
        <w:rPr>
          <w:rFonts w:hint="default"/>
          <w:lang w:val="en-US" w:eastAsia="zh-CN"/>
        </w:rPr>
      </w:pPr>
      <w:r>
        <w:rPr>
          <w:rFonts w:hint="default"/>
          <w:lang w:val="en-US" w:eastAsia="zh-CN"/>
        </w:rPr>
        <w:t>导架安装时，应对导架的垂直度进行测量校准。导架安装垂直度偏差应符合表1的规定</w:t>
      </w:r>
      <w:r>
        <w:rPr>
          <w:rFonts w:hint="eastAsia"/>
          <w:lang w:val="en-US" w:eastAsia="zh-CN"/>
        </w:rPr>
        <w:t>；</w:t>
      </w:r>
    </w:p>
    <w:p w14:paraId="1A9F066C">
      <w:pPr>
        <w:pStyle w:val="119"/>
        <w:spacing w:before="120" w:after="120"/>
        <w:rPr>
          <w:rFonts w:ascii="Times New Roman"/>
        </w:rPr>
      </w:pPr>
      <w:r>
        <w:rPr>
          <w:rFonts w:hint="eastAsia"/>
        </w:rPr>
        <w:t>安装垂直度偏差</w:t>
      </w:r>
    </w:p>
    <w:tbl>
      <w:tblPr>
        <w:tblStyle w:val="237"/>
        <w:tblW w:w="760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97"/>
        <w:gridCol w:w="1407"/>
        <w:gridCol w:w="1246"/>
        <w:gridCol w:w="1258"/>
        <w:gridCol w:w="1246"/>
        <w:gridCol w:w="1050"/>
      </w:tblGrid>
      <w:tr w14:paraId="340DF5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9" w:hRule="atLeast"/>
          <w:jc w:val="center"/>
        </w:trPr>
        <w:tc>
          <w:tcPr>
            <w:tcW w:w="1397" w:type="dxa"/>
            <w:tcBorders>
              <w:top w:val="single" w:color="000000" w:sz="4" w:space="0"/>
              <w:left w:val="single" w:color="000000" w:sz="4" w:space="0"/>
              <w:bottom w:val="single" w:color="000000" w:sz="4" w:space="0"/>
              <w:right w:val="single" w:color="000000" w:sz="4" w:space="0"/>
            </w:tcBorders>
            <w:noWrap/>
          </w:tcPr>
          <w:p w14:paraId="096054D3">
            <w:pPr>
              <w:pStyle w:val="236"/>
              <w:keepNext w:val="0"/>
              <w:keepLines w:val="0"/>
              <w:suppressLineNumbers w:val="0"/>
              <w:spacing w:before="62" w:beforeAutospacing="0" w:after="0" w:afterAutospacing="0"/>
              <w:ind w:left="225" w:right="0"/>
              <w:rPr>
                <w:rFonts w:hint="default" w:eastAsia="Times New Roman" w:cs="Times New Roman"/>
                <w:sz w:val="18"/>
                <w:szCs w:val="18"/>
              </w:rPr>
            </w:pPr>
            <w:r>
              <w:rPr>
                <w:rFonts w:hint="eastAsia" w:eastAsia="Times New Roman" w:cs="Times New Roman"/>
                <w:spacing w:val="1"/>
                <w:sz w:val="18"/>
                <w:szCs w:val="18"/>
              </w:rPr>
              <w:t>导架架设高度</w:t>
            </w:r>
          </w:p>
          <w:p w14:paraId="15CE4197">
            <w:pPr>
              <w:pStyle w:val="236"/>
              <w:keepNext w:val="0"/>
              <w:keepLines w:val="0"/>
              <w:suppressLineNumbers w:val="0"/>
              <w:spacing w:before="37" w:beforeAutospacing="0" w:after="0" w:afterAutospacing="0"/>
              <w:ind w:left="604" w:right="0"/>
              <w:rPr>
                <w:rFonts w:hint="default" w:eastAsia="Times New Roman" w:cs="Times New Roman"/>
                <w:sz w:val="18"/>
                <w:szCs w:val="18"/>
              </w:rPr>
            </w:pPr>
            <w:r>
              <w:rPr>
                <w:rFonts w:hint="default" w:ascii="Times New Roman" w:hAnsi="Times New Roman" w:eastAsia="Times New Roman" w:cs="Times New Roman"/>
                <w:spacing w:val="-1"/>
                <w:sz w:val="18"/>
                <w:szCs w:val="18"/>
              </w:rPr>
              <w:t>h(m)</w:t>
            </w:r>
          </w:p>
        </w:tc>
        <w:tc>
          <w:tcPr>
            <w:tcW w:w="1407" w:type="dxa"/>
            <w:tcBorders>
              <w:top w:val="single" w:color="000000" w:sz="4" w:space="0"/>
              <w:left w:val="single" w:color="000000" w:sz="4" w:space="0"/>
              <w:bottom w:val="single" w:color="000000" w:sz="4" w:space="0"/>
              <w:right w:val="single" w:color="000000" w:sz="4" w:space="0"/>
            </w:tcBorders>
            <w:noWrap/>
          </w:tcPr>
          <w:p w14:paraId="24E46799">
            <w:pPr>
              <w:pStyle w:val="236"/>
              <w:keepNext w:val="0"/>
              <w:keepLines w:val="0"/>
              <w:suppressLineNumbers w:val="0"/>
              <w:spacing w:before="219" w:beforeAutospacing="0" w:after="0" w:afterAutospacing="0"/>
              <w:ind w:left="481" w:right="0"/>
              <w:rPr>
                <w:rFonts w:hint="default" w:eastAsia="Times New Roman" w:cs="Times New Roman"/>
                <w:sz w:val="18"/>
                <w:szCs w:val="18"/>
              </w:rPr>
            </w:pPr>
            <w:r>
              <w:rPr>
                <w:rFonts w:hint="default" w:ascii="Times New Roman" w:hAnsi="Times New Roman" w:eastAsia="Times New Roman" w:cs="Times New Roman"/>
                <w:spacing w:val="-1"/>
                <w:sz w:val="18"/>
                <w:szCs w:val="18"/>
              </w:rPr>
              <w:t>h≤70</w:t>
            </w:r>
          </w:p>
        </w:tc>
        <w:tc>
          <w:tcPr>
            <w:tcW w:w="1246" w:type="dxa"/>
            <w:tcBorders>
              <w:top w:val="single" w:color="000000" w:sz="4" w:space="0"/>
              <w:left w:val="single" w:color="000000" w:sz="4" w:space="0"/>
              <w:bottom w:val="single" w:color="000000" w:sz="4" w:space="0"/>
              <w:right w:val="single" w:color="000000" w:sz="4" w:space="0"/>
            </w:tcBorders>
            <w:noWrap/>
          </w:tcPr>
          <w:p w14:paraId="7F7B4390">
            <w:pPr>
              <w:pStyle w:val="236"/>
              <w:keepNext w:val="0"/>
              <w:keepLines w:val="0"/>
              <w:suppressLineNumbers w:val="0"/>
              <w:spacing w:before="219" w:beforeAutospacing="0" w:after="0" w:afterAutospacing="0"/>
              <w:ind w:left="283" w:right="0"/>
              <w:rPr>
                <w:rFonts w:hint="default" w:ascii="Times New Roman" w:hAnsi="Times New Roman" w:eastAsia="Times New Roman" w:cs="Times New Roman"/>
                <w:spacing w:val="-1"/>
                <w:sz w:val="18"/>
                <w:szCs w:val="18"/>
              </w:rPr>
            </w:pPr>
            <w:r>
              <w:rPr>
                <w:rFonts w:hint="default" w:ascii="Times New Roman" w:hAnsi="Times New Roman" w:eastAsia="Times New Roman" w:cs="Times New Roman"/>
                <w:spacing w:val="-1"/>
                <w:sz w:val="18"/>
                <w:szCs w:val="18"/>
              </w:rPr>
              <w:t>70&lt;h≤100</w:t>
            </w:r>
          </w:p>
        </w:tc>
        <w:tc>
          <w:tcPr>
            <w:tcW w:w="1258" w:type="dxa"/>
            <w:tcBorders>
              <w:top w:val="single" w:color="000000" w:sz="4" w:space="0"/>
              <w:left w:val="single" w:color="000000" w:sz="4" w:space="0"/>
              <w:bottom w:val="single" w:color="000000" w:sz="4" w:space="0"/>
              <w:right w:val="single" w:color="000000" w:sz="4" w:space="0"/>
            </w:tcBorders>
            <w:noWrap/>
          </w:tcPr>
          <w:p w14:paraId="402F8567">
            <w:pPr>
              <w:pStyle w:val="236"/>
              <w:keepNext w:val="0"/>
              <w:keepLines w:val="0"/>
              <w:suppressLineNumbers w:val="0"/>
              <w:spacing w:before="219" w:beforeAutospacing="0" w:after="0" w:afterAutospacing="0"/>
              <w:ind w:left="255" w:right="0"/>
              <w:rPr>
                <w:rFonts w:hint="default" w:ascii="Times New Roman" w:hAnsi="Times New Roman" w:eastAsia="Times New Roman" w:cs="Times New Roman"/>
                <w:spacing w:val="-1"/>
                <w:sz w:val="18"/>
                <w:szCs w:val="18"/>
              </w:rPr>
            </w:pPr>
            <w:r>
              <w:rPr>
                <w:rFonts w:hint="default" w:ascii="Times New Roman" w:hAnsi="Times New Roman" w:eastAsia="Times New Roman" w:cs="Times New Roman"/>
                <w:spacing w:val="-1"/>
                <w:sz w:val="18"/>
                <w:szCs w:val="18"/>
              </w:rPr>
              <w:t>100&lt;h≤150</w:t>
            </w:r>
          </w:p>
        </w:tc>
        <w:tc>
          <w:tcPr>
            <w:tcW w:w="1246" w:type="dxa"/>
            <w:tcBorders>
              <w:top w:val="single" w:color="000000" w:sz="4" w:space="0"/>
              <w:left w:val="single" w:color="000000" w:sz="4" w:space="0"/>
              <w:bottom w:val="single" w:color="000000" w:sz="4" w:space="0"/>
              <w:right w:val="single" w:color="000000" w:sz="4" w:space="0"/>
            </w:tcBorders>
            <w:noWrap/>
          </w:tcPr>
          <w:p w14:paraId="6B74191B">
            <w:pPr>
              <w:pStyle w:val="236"/>
              <w:keepNext w:val="0"/>
              <w:keepLines w:val="0"/>
              <w:suppressLineNumbers w:val="0"/>
              <w:spacing w:before="219" w:beforeAutospacing="0" w:after="0" w:afterAutospacing="0"/>
              <w:ind w:left="247" w:right="0"/>
              <w:rPr>
                <w:rFonts w:hint="default" w:ascii="Times New Roman" w:hAnsi="Times New Roman" w:eastAsia="Times New Roman" w:cs="Times New Roman"/>
                <w:spacing w:val="-1"/>
                <w:sz w:val="18"/>
                <w:szCs w:val="18"/>
              </w:rPr>
            </w:pPr>
            <w:r>
              <w:rPr>
                <w:rFonts w:hint="default" w:ascii="Times New Roman" w:hAnsi="Times New Roman" w:eastAsia="Times New Roman" w:cs="Times New Roman"/>
                <w:spacing w:val="-1"/>
                <w:sz w:val="18"/>
                <w:szCs w:val="18"/>
              </w:rPr>
              <w:t>150&lt;h≤200</w:t>
            </w:r>
          </w:p>
        </w:tc>
        <w:tc>
          <w:tcPr>
            <w:tcW w:w="1050" w:type="dxa"/>
            <w:tcBorders>
              <w:top w:val="single" w:color="000000" w:sz="4" w:space="0"/>
              <w:left w:val="single" w:color="000000" w:sz="4" w:space="0"/>
              <w:bottom w:val="single" w:color="000000" w:sz="4" w:space="0"/>
              <w:right w:val="single" w:color="000000" w:sz="4" w:space="0"/>
            </w:tcBorders>
            <w:noWrap/>
          </w:tcPr>
          <w:p w14:paraId="7C1D7977">
            <w:pPr>
              <w:pStyle w:val="236"/>
              <w:keepNext w:val="0"/>
              <w:keepLines w:val="0"/>
              <w:suppressLineNumbers w:val="0"/>
              <w:spacing w:before="221" w:beforeAutospacing="0" w:after="0" w:afterAutospacing="0"/>
              <w:ind w:left="439" w:right="0"/>
              <w:rPr>
                <w:rFonts w:hint="default" w:ascii="Times New Roman" w:hAnsi="Times New Roman" w:eastAsia="Times New Roman" w:cs="Times New Roman"/>
                <w:spacing w:val="-1"/>
                <w:sz w:val="18"/>
                <w:szCs w:val="18"/>
              </w:rPr>
            </w:pPr>
            <w:r>
              <w:rPr>
                <w:rFonts w:hint="default" w:ascii="Times New Roman" w:hAnsi="Times New Roman" w:eastAsia="Times New Roman" w:cs="Times New Roman"/>
                <w:spacing w:val="-1"/>
                <w:sz w:val="18"/>
                <w:szCs w:val="18"/>
              </w:rPr>
              <w:t>h&gt;200</w:t>
            </w:r>
          </w:p>
        </w:tc>
      </w:tr>
      <w:tr w14:paraId="1E4552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jc w:val="center"/>
        </w:trPr>
        <w:tc>
          <w:tcPr>
            <w:tcW w:w="1397" w:type="dxa"/>
            <w:tcBorders>
              <w:top w:val="single" w:color="000000" w:sz="4" w:space="0"/>
              <w:left w:val="single" w:color="000000" w:sz="4" w:space="0"/>
              <w:bottom w:val="single" w:color="000000" w:sz="4" w:space="0"/>
              <w:right w:val="single" w:color="000000" w:sz="4" w:space="0"/>
            </w:tcBorders>
            <w:noWrap/>
          </w:tcPr>
          <w:p w14:paraId="2AD692DD">
            <w:pPr>
              <w:pStyle w:val="236"/>
              <w:keepNext w:val="0"/>
              <w:keepLines w:val="0"/>
              <w:suppressLineNumbers w:val="0"/>
              <w:spacing w:before="53" w:beforeAutospacing="0" w:after="0" w:afterAutospacing="0"/>
              <w:ind w:left="324" w:right="0"/>
              <w:rPr>
                <w:rFonts w:hint="default" w:eastAsia="Times New Roman" w:cs="Times New Roman"/>
                <w:sz w:val="18"/>
                <w:szCs w:val="18"/>
              </w:rPr>
            </w:pPr>
            <w:r>
              <w:rPr>
                <w:rFonts w:hint="eastAsia" w:eastAsia="Times New Roman" w:cs="Times New Roman"/>
                <w:spacing w:val="-2"/>
                <w:sz w:val="18"/>
                <w:szCs w:val="18"/>
              </w:rPr>
              <w:t>垂直度偏差</w:t>
            </w:r>
          </w:p>
          <w:p w14:paraId="38746B9E">
            <w:pPr>
              <w:pStyle w:val="236"/>
              <w:keepNext w:val="0"/>
              <w:keepLines w:val="0"/>
              <w:suppressLineNumbers w:val="0"/>
              <w:spacing w:before="17" w:beforeAutospacing="0" w:after="0" w:afterAutospacing="0"/>
              <w:ind w:left="604" w:right="0"/>
              <w:rPr>
                <w:rFonts w:hint="default" w:eastAsia="Times New Roman" w:cs="Times New Roman"/>
                <w:sz w:val="18"/>
                <w:szCs w:val="18"/>
              </w:rPr>
            </w:pPr>
            <w:r>
              <w:rPr>
                <w:rFonts w:hint="default" w:ascii="Times New Roman" w:hAnsi="Times New Roman" w:eastAsia="Times New Roman" w:cs="Times New Roman"/>
                <w:spacing w:val="-1"/>
                <w:sz w:val="18"/>
                <w:szCs w:val="18"/>
              </w:rPr>
              <w:t>(mm)</w:t>
            </w:r>
          </w:p>
        </w:tc>
        <w:tc>
          <w:tcPr>
            <w:tcW w:w="1407" w:type="dxa"/>
            <w:tcBorders>
              <w:top w:val="single" w:color="000000" w:sz="4" w:space="0"/>
              <w:left w:val="single" w:color="000000" w:sz="4" w:space="0"/>
              <w:bottom w:val="single" w:color="000000" w:sz="4" w:space="0"/>
              <w:right w:val="single" w:color="000000" w:sz="4" w:space="0"/>
            </w:tcBorders>
            <w:noWrap/>
          </w:tcPr>
          <w:p w14:paraId="15D9E1FB">
            <w:pPr>
              <w:pStyle w:val="236"/>
              <w:keepNext w:val="0"/>
              <w:keepLines w:val="0"/>
              <w:suppressLineNumbers w:val="0"/>
              <w:spacing w:before="43" w:beforeAutospacing="0" w:after="0" w:afterAutospacing="0"/>
              <w:ind w:left="291" w:right="341" w:firstLine="140"/>
              <w:rPr>
                <w:rFonts w:hint="default" w:eastAsia="Times New Roman" w:cs="Times New Roman"/>
                <w:sz w:val="18"/>
                <w:szCs w:val="18"/>
              </w:rPr>
            </w:pPr>
            <w:r>
              <w:rPr>
                <w:rFonts w:hint="eastAsia" w:eastAsia="Times New Roman" w:cs="Times New Roman"/>
                <w:spacing w:val="3"/>
                <w:sz w:val="18"/>
                <w:szCs w:val="18"/>
              </w:rPr>
              <w:t>不大于</w:t>
            </w:r>
            <w:r>
              <w:rPr>
                <w:rFonts w:hint="default" w:ascii="Times New Roman" w:hAnsi="Times New Roman" w:eastAsia="Times New Roman" w:cs="Times New Roman"/>
                <w:spacing w:val="-1"/>
                <w:sz w:val="18"/>
                <w:szCs w:val="18"/>
              </w:rPr>
              <w:t>(1/1000)h</w:t>
            </w:r>
          </w:p>
        </w:tc>
        <w:tc>
          <w:tcPr>
            <w:tcW w:w="1246" w:type="dxa"/>
            <w:tcBorders>
              <w:top w:val="single" w:color="000000" w:sz="4" w:space="0"/>
              <w:left w:val="single" w:color="000000" w:sz="4" w:space="0"/>
              <w:bottom w:val="single" w:color="000000" w:sz="4" w:space="0"/>
              <w:right w:val="single" w:color="000000" w:sz="4" w:space="0"/>
            </w:tcBorders>
            <w:noWrap/>
          </w:tcPr>
          <w:p w14:paraId="541C5126">
            <w:pPr>
              <w:pStyle w:val="236"/>
              <w:keepNext w:val="0"/>
              <w:keepLines w:val="0"/>
              <w:suppressLineNumbers w:val="0"/>
              <w:spacing w:before="200" w:beforeAutospacing="0" w:after="0" w:afterAutospacing="0"/>
              <w:ind w:left="523" w:right="0"/>
              <w:rPr>
                <w:rFonts w:hint="default" w:ascii="Times New Roman" w:hAnsi="Times New Roman" w:eastAsia="Times New Roman" w:cs="Times New Roman"/>
                <w:spacing w:val="-1"/>
                <w:sz w:val="18"/>
                <w:szCs w:val="18"/>
              </w:rPr>
            </w:pPr>
            <w:r>
              <w:rPr>
                <w:rFonts w:hint="default" w:ascii="Times New Roman" w:hAnsi="Times New Roman" w:eastAsia="Times New Roman" w:cs="Times New Roman"/>
                <w:spacing w:val="-1"/>
                <w:sz w:val="18"/>
                <w:szCs w:val="18"/>
              </w:rPr>
              <w:t>≤70</w:t>
            </w:r>
          </w:p>
        </w:tc>
        <w:tc>
          <w:tcPr>
            <w:tcW w:w="1258" w:type="dxa"/>
            <w:tcBorders>
              <w:top w:val="single" w:color="000000" w:sz="4" w:space="0"/>
              <w:left w:val="single" w:color="000000" w:sz="4" w:space="0"/>
              <w:bottom w:val="single" w:color="000000" w:sz="4" w:space="0"/>
              <w:right w:val="single" w:color="000000" w:sz="4" w:space="0"/>
            </w:tcBorders>
            <w:noWrap/>
          </w:tcPr>
          <w:p w14:paraId="6E675376">
            <w:pPr>
              <w:pStyle w:val="236"/>
              <w:keepNext w:val="0"/>
              <w:keepLines w:val="0"/>
              <w:suppressLineNumbers w:val="0"/>
              <w:spacing w:before="200" w:beforeAutospacing="0" w:after="0" w:afterAutospacing="0"/>
              <w:ind w:left="545" w:right="0"/>
              <w:rPr>
                <w:rFonts w:hint="default" w:ascii="Times New Roman" w:hAnsi="Times New Roman" w:eastAsia="Times New Roman" w:cs="Times New Roman"/>
                <w:spacing w:val="-1"/>
                <w:sz w:val="18"/>
                <w:szCs w:val="18"/>
              </w:rPr>
            </w:pPr>
            <w:r>
              <w:rPr>
                <w:rFonts w:hint="default" w:ascii="Times New Roman" w:hAnsi="Times New Roman" w:eastAsia="Times New Roman" w:cs="Times New Roman"/>
                <w:spacing w:val="-1"/>
                <w:sz w:val="18"/>
                <w:szCs w:val="18"/>
              </w:rPr>
              <w:t>≤90</w:t>
            </w:r>
          </w:p>
        </w:tc>
        <w:tc>
          <w:tcPr>
            <w:tcW w:w="1246" w:type="dxa"/>
            <w:tcBorders>
              <w:top w:val="single" w:color="000000" w:sz="4" w:space="0"/>
              <w:left w:val="single" w:color="000000" w:sz="4" w:space="0"/>
              <w:bottom w:val="single" w:color="000000" w:sz="4" w:space="0"/>
              <w:right w:val="single" w:color="000000" w:sz="4" w:space="0"/>
            </w:tcBorders>
            <w:noWrap/>
          </w:tcPr>
          <w:p w14:paraId="3F23B0CD">
            <w:pPr>
              <w:pStyle w:val="236"/>
              <w:keepNext w:val="0"/>
              <w:keepLines w:val="0"/>
              <w:suppressLineNumbers w:val="0"/>
              <w:spacing w:before="200" w:beforeAutospacing="0" w:after="0" w:afterAutospacing="0"/>
              <w:ind w:left="488" w:right="0"/>
              <w:rPr>
                <w:rFonts w:hint="default" w:ascii="Times New Roman" w:hAnsi="Times New Roman" w:eastAsia="Times New Roman" w:cs="Times New Roman"/>
                <w:spacing w:val="-1"/>
                <w:sz w:val="18"/>
                <w:szCs w:val="18"/>
              </w:rPr>
            </w:pPr>
            <w:r>
              <w:rPr>
                <w:rFonts w:hint="default" w:ascii="Times New Roman" w:hAnsi="Times New Roman" w:eastAsia="Times New Roman" w:cs="Times New Roman"/>
                <w:spacing w:val="-1"/>
                <w:sz w:val="18"/>
                <w:szCs w:val="18"/>
              </w:rPr>
              <w:t>≤110</w:t>
            </w:r>
          </w:p>
        </w:tc>
        <w:tc>
          <w:tcPr>
            <w:tcW w:w="1050" w:type="dxa"/>
            <w:tcBorders>
              <w:top w:val="single" w:color="000000" w:sz="4" w:space="0"/>
              <w:left w:val="single" w:color="000000" w:sz="4" w:space="0"/>
              <w:bottom w:val="single" w:color="000000" w:sz="4" w:space="0"/>
              <w:right w:val="single" w:color="000000" w:sz="4" w:space="0"/>
            </w:tcBorders>
            <w:noWrap/>
          </w:tcPr>
          <w:p w14:paraId="52F0FCD7">
            <w:pPr>
              <w:pStyle w:val="236"/>
              <w:keepNext w:val="0"/>
              <w:keepLines w:val="0"/>
              <w:suppressLineNumbers w:val="0"/>
              <w:spacing w:before="200" w:beforeAutospacing="0" w:after="0" w:afterAutospacing="0"/>
              <w:ind w:left="439" w:right="0"/>
              <w:rPr>
                <w:rFonts w:hint="default" w:ascii="Times New Roman" w:hAnsi="Times New Roman" w:eastAsia="Times New Roman" w:cs="Times New Roman"/>
                <w:spacing w:val="-1"/>
                <w:sz w:val="18"/>
                <w:szCs w:val="18"/>
              </w:rPr>
            </w:pPr>
            <w:r>
              <w:rPr>
                <w:rFonts w:hint="default" w:ascii="Times New Roman" w:hAnsi="Times New Roman" w:eastAsia="Times New Roman" w:cs="Times New Roman"/>
                <w:spacing w:val="-1"/>
                <w:sz w:val="18"/>
                <w:szCs w:val="18"/>
              </w:rPr>
              <w:t>≤130</w:t>
            </w:r>
          </w:p>
        </w:tc>
      </w:tr>
    </w:tbl>
    <w:p w14:paraId="693BA9C6">
      <w:pPr>
        <w:pStyle w:val="179"/>
        <w:keepNext w:val="0"/>
        <w:keepLines w:val="0"/>
        <w:pageBreakBefore w:val="0"/>
        <w:widowControl/>
        <w:numPr>
          <w:ilvl w:val="0"/>
          <w:numId w:val="40"/>
        </w:numPr>
        <w:kinsoku/>
        <w:wordWrap/>
        <w:overflowPunct/>
        <w:topLinePunct w:val="0"/>
        <w:autoSpaceDE/>
        <w:autoSpaceDN/>
        <w:bidi w:val="0"/>
        <w:adjustRightInd/>
        <w:snapToGrid/>
        <w:spacing w:line="360" w:lineRule="exact"/>
        <w:ind w:left="850" w:hanging="425"/>
        <w:textAlignment w:val="auto"/>
        <w:rPr>
          <w:rFonts w:hint="default"/>
          <w:lang w:val="en-US" w:eastAsia="zh-CN"/>
        </w:rPr>
      </w:pPr>
      <w:r>
        <w:rPr>
          <w:rFonts w:hint="default"/>
          <w:lang w:val="en-US" w:eastAsia="zh-CN"/>
        </w:rPr>
        <w:t>导架的接高安装必须采用规定的工艺流程</w:t>
      </w:r>
      <w:r>
        <w:rPr>
          <w:rFonts w:hint="eastAsia"/>
          <w:lang w:val="en-US" w:eastAsia="zh-CN"/>
        </w:rPr>
        <w:t>；</w:t>
      </w:r>
    </w:p>
    <w:p w14:paraId="0C5D180D">
      <w:pPr>
        <w:pStyle w:val="179"/>
        <w:keepNext w:val="0"/>
        <w:keepLines w:val="0"/>
        <w:pageBreakBefore w:val="0"/>
        <w:widowControl/>
        <w:numPr>
          <w:ilvl w:val="0"/>
          <w:numId w:val="40"/>
        </w:numPr>
        <w:kinsoku/>
        <w:wordWrap/>
        <w:overflowPunct/>
        <w:topLinePunct w:val="0"/>
        <w:autoSpaceDE/>
        <w:autoSpaceDN/>
        <w:bidi w:val="0"/>
        <w:adjustRightInd/>
        <w:snapToGrid/>
        <w:spacing w:line="360" w:lineRule="exact"/>
        <w:ind w:left="850" w:hanging="425"/>
        <w:textAlignment w:val="auto"/>
        <w:rPr>
          <w:rFonts w:hint="default"/>
          <w:lang w:val="en-US" w:eastAsia="zh-CN"/>
        </w:rPr>
      </w:pPr>
      <w:r>
        <w:rPr>
          <w:rFonts w:hint="default"/>
          <w:lang w:val="en-US" w:eastAsia="zh-CN"/>
        </w:rPr>
        <w:t>导架和安装导架所需要的工具</w:t>
      </w:r>
      <w:r>
        <w:rPr>
          <w:rFonts w:hint="eastAsia"/>
          <w:lang w:val="en-US" w:eastAsia="zh-CN"/>
        </w:rPr>
        <w:t>应</w:t>
      </w:r>
      <w:r>
        <w:rPr>
          <w:rFonts w:hint="default"/>
          <w:lang w:val="en-US" w:eastAsia="zh-CN"/>
        </w:rPr>
        <w:t>放置于工作平台上，且工具重量不得超过规定的荷载</w:t>
      </w:r>
      <w:r>
        <w:rPr>
          <w:rFonts w:hint="eastAsia"/>
          <w:lang w:val="en-US" w:eastAsia="zh-CN"/>
        </w:rPr>
        <w:t>；</w:t>
      </w:r>
    </w:p>
    <w:p w14:paraId="5B503C74">
      <w:pPr>
        <w:pStyle w:val="179"/>
        <w:keepNext w:val="0"/>
        <w:keepLines w:val="0"/>
        <w:pageBreakBefore w:val="0"/>
        <w:widowControl/>
        <w:numPr>
          <w:ilvl w:val="0"/>
          <w:numId w:val="40"/>
        </w:numPr>
        <w:kinsoku/>
        <w:wordWrap/>
        <w:overflowPunct/>
        <w:topLinePunct w:val="0"/>
        <w:autoSpaceDE/>
        <w:autoSpaceDN/>
        <w:bidi w:val="0"/>
        <w:adjustRightInd/>
        <w:snapToGrid/>
        <w:spacing w:line="360" w:lineRule="exact"/>
        <w:ind w:left="850" w:hanging="425"/>
        <w:textAlignment w:val="auto"/>
        <w:rPr>
          <w:rFonts w:hint="default"/>
          <w:lang w:val="en-US" w:eastAsia="zh-CN"/>
        </w:rPr>
      </w:pPr>
      <w:r>
        <w:rPr>
          <w:rFonts w:hint="default"/>
          <w:lang w:val="en-US" w:eastAsia="zh-CN"/>
        </w:rPr>
        <w:t>导架接高时，提升高度距导架顶部距离不得小于0.2m。用螺栓连接两节导架</w:t>
      </w:r>
      <w:r>
        <w:rPr>
          <w:rFonts w:hint="eastAsia"/>
          <w:lang w:val="en-US" w:eastAsia="zh-CN"/>
        </w:rPr>
        <w:t>时</w:t>
      </w:r>
      <w:r>
        <w:rPr>
          <w:rFonts w:hint="default"/>
          <w:lang w:val="en-US" w:eastAsia="zh-CN"/>
        </w:rPr>
        <w:t>，应拧紧到规定的扭矩值</w:t>
      </w:r>
      <w:r>
        <w:rPr>
          <w:rFonts w:hint="eastAsia"/>
          <w:lang w:val="en-US" w:eastAsia="zh-CN"/>
        </w:rPr>
        <w:t>；</w:t>
      </w:r>
    </w:p>
    <w:p w14:paraId="56084271">
      <w:pPr>
        <w:pStyle w:val="179"/>
        <w:keepNext w:val="0"/>
        <w:keepLines w:val="0"/>
        <w:pageBreakBefore w:val="0"/>
        <w:widowControl/>
        <w:numPr>
          <w:ilvl w:val="0"/>
          <w:numId w:val="40"/>
        </w:numPr>
        <w:kinsoku/>
        <w:wordWrap/>
        <w:overflowPunct/>
        <w:topLinePunct w:val="0"/>
        <w:autoSpaceDE/>
        <w:autoSpaceDN/>
        <w:bidi w:val="0"/>
        <w:adjustRightInd/>
        <w:snapToGrid/>
        <w:spacing w:line="360" w:lineRule="exact"/>
        <w:ind w:left="850" w:hanging="425"/>
        <w:textAlignment w:val="auto"/>
        <w:rPr>
          <w:rFonts w:hint="default"/>
          <w:highlight w:val="none"/>
          <w:lang w:val="en-US" w:eastAsia="zh-CN"/>
        </w:rPr>
      </w:pPr>
      <w:r>
        <w:rPr>
          <w:rFonts w:hint="default"/>
          <w:highlight w:val="none"/>
          <w:lang w:val="en-US" w:eastAsia="zh-CN"/>
        </w:rPr>
        <w:t>安装过程中，须检查两侧导架安装的配件完整，方向正确，紧固可靠，高度一致，方可继续接高导架</w:t>
      </w:r>
      <w:r>
        <w:rPr>
          <w:rFonts w:hint="eastAsia"/>
          <w:highlight w:val="none"/>
          <w:lang w:val="en-US" w:eastAsia="zh-CN"/>
        </w:rPr>
        <w:t>；</w:t>
      </w:r>
    </w:p>
    <w:p w14:paraId="47CCA9DC">
      <w:pPr>
        <w:pStyle w:val="179"/>
        <w:keepNext w:val="0"/>
        <w:keepLines w:val="0"/>
        <w:pageBreakBefore w:val="0"/>
        <w:widowControl/>
        <w:numPr>
          <w:ilvl w:val="0"/>
          <w:numId w:val="40"/>
        </w:numPr>
        <w:kinsoku/>
        <w:wordWrap/>
        <w:overflowPunct/>
        <w:topLinePunct w:val="0"/>
        <w:autoSpaceDE/>
        <w:autoSpaceDN/>
        <w:bidi w:val="0"/>
        <w:adjustRightInd/>
        <w:snapToGrid/>
        <w:spacing w:line="360" w:lineRule="exact"/>
        <w:ind w:left="850" w:hanging="425"/>
        <w:textAlignment w:val="auto"/>
        <w:rPr>
          <w:rFonts w:hint="default"/>
          <w:lang w:val="en-US" w:eastAsia="zh-CN"/>
        </w:rPr>
      </w:pPr>
      <w:r>
        <w:rPr>
          <w:rFonts w:hint="default"/>
          <w:lang w:val="en-US" w:eastAsia="zh-CN"/>
        </w:rPr>
        <w:t>在导架爬升式工作平台顶部应安装限位装置。</w:t>
      </w:r>
    </w:p>
    <w:p w14:paraId="40235D30">
      <w:pPr>
        <w:pStyle w:val="45"/>
        <w:keepNext w:val="0"/>
        <w:keepLines w:val="0"/>
        <w:pageBreakBefore w:val="0"/>
        <w:kinsoku/>
        <w:wordWrap/>
        <w:overflowPunct/>
        <w:topLinePunct w:val="0"/>
        <w:autoSpaceDE/>
        <w:autoSpaceDN/>
        <w:bidi w:val="0"/>
        <w:snapToGrid/>
        <w:spacing w:line="360" w:lineRule="exact"/>
        <w:textAlignment w:val="auto"/>
        <w:rPr>
          <w:rFonts w:hint="default"/>
          <w:lang w:val="en-US" w:eastAsia="zh-CN"/>
        </w:rPr>
      </w:pPr>
      <w:r>
        <w:rPr>
          <w:rFonts w:hint="eastAsia"/>
          <w:lang w:val="en-US" w:eastAsia="zh-CN"/>
        </w:rPr>
        <w:t>工作平台安装应满足下列要求：</w:t>
      </w:r>
    </w:p>
    <w:p w14:paraId="5AD7925D">
      <w:pPr>
        <w:pStyle w:val="179"/>
        <w:keepNext w:val="0"/>
        <w:keepLines w:val="0"/>
        <w:pageBreakBefore w:val="0"/>
        <w:widowControl/>
        <w:numPr>
          <w:ilvl w:val="0"/>
          <w:numId w:val="41"/>
        </w:numPr>
        <w:kinsoku/>
        <w:wordWrap/>
        <w:overflowPunct/>
        <w:topLinePunct w:val="0"/>
        <w:autoSpaceDE/>
        <w:autoSpaceDN/>
        <w:bidi w:val="0"/>
        <w:adjustRightInd/>
        <w:snapToGrid/>
        <w:spacing w:line="360" w:lineRule="exact"/>
        <w:ind w:left="850" w:hanging="425"/>
        <w:textAlignment w:val="auto"/>
        <w:rPr>
          <w:rFonts w:hint="default"/>
          <w:lang w:val="en-US" w:eastAsia="zh-CN"/>
        </w:rPr>
      </w:pPr>
      <w:r>
        <w:rPr>
          <w:rFonts w:hint="default"/>
          <w:lang w:val="en-US" w:eastAsia="zh-CN"/>
        </w:rPr>
        <w:t>安装单柱型导架爬升式工作平台</w:t>
      </w:r>
      <w:r>
        <w:rPr>
          <w:rFonts w:hint="eastAsia"/>
          <w:lang w:val="en-US" w:eastAsia="zh-CN"/>
        </w:rPr>
        <w:t>时，应使用三个销轴安装驱动单元两侧的横梁；</w:t>
      </w:r>
    </w:p>
    <w:p w14:paraId="6E9AFE59">
      <w:pPr>
        <w:pStyle w:val="179"/>
        <w:keepNext w:val="0"/>
        <w:keepLines w:val="0"/>
        <w:pageBreakBefore w:val="0"/>
        <w:widowControl/>
        <w:numPr>
          <w:ilvl w:val="0"/>
          <w:numId w:val="41"/>
        </w:numPr>
        <w:kinsoku/>
        <w:wordWrap/>
        <w:overflowPunct/>
        <w:topLinePunct w:val="0"/>
        <w:autoSpaceDE/>
        <w:autoSpaceDN/>
        <w:bidi w:val="0"/>
        <w:adjustRightInd/>
        <w:snapToGrid/>
        <w:spacing w:line="360" w:lineRule="exact"/>
        <w:ind w:left="850" w:hanging="425"/>
        <w:textAlignment w:val="auto"/>
        <w:rPr>
          <w:rFonts w:hint="default"/>
          <w:lang w:val="en-US" w:eastAsia="zh-CN"/>
        </w:rPr>
      </w:pPr>
      <w:r>
        <w:rPr>
          <w:rFonts w:hint="default"/>
          <w:lang w:val="en-US" w:eastAsia="zh-CN"/>
        </w:rPr>
        <w:t>安装单柱型导架爬升式工作平台</w:t>
      </w:r>
      <w:r>
        <w:rPr>
          <w:rFonts w:hint="eastAsia"/>
          <w:lang w:val="en-US" w:eastAsia="zh-CN"/>
        </w:rPr>
        <w:t>时，</w:t>
      </w:r>
      <w:r>
        <w:rPr>
          <w:rFonts w:hint="default"/>
          <w:lang w:val="en-US" w:eastAsia="zh-CN"/>
        </w:rPr>
        <w:t>工作平台两侧的横梁长度应保持相等</w:t>
      </w:r>
      <w:r>
        <w:rPr>
          <w:rFonts w:hint="eastAsia"/>
          <w:lang w:val="en-US" w:eastAsia="zh-CN"/>
        </w:rPr>
        <w:t>，且</w:t>
      </w:r>
      <w:r>
        <w:rPr>
          <w:rFonts w:hint="default"/>
          <w:lang w:val="en-US" w:eastAsia="zh-CN"/>
        </w:rPr>
        <w:t>工作平台横梁应在最低位置安装</w:t>
      </w:r>
      <w:r>
        <w:rPr>
          <w:rFonts w:hint="eastAsia"/>
          <w:lang w:val="en-US" w:eastAsia="zh-CN"/>
        </w:rPr>
        <w:t>；</w:t>
      </w:r>
    </w:p>
    <w:p w14:paraId="598E7032">
      <w:pPr>
        <w:pStyle w:val="179"/>
        <w:keepNext w:val="0"/>
        <w:keepLines w:val="0"/>
        <w:pageBreakBefore w:val="0"/>
        <w:widowControl/>
        <w:numPr>
          <w:ilvl w:val="0"/>
          <w:numId w:val="41"/>
        </w:numPr>
        <w:kinsoku/>
        <w:wordWrap/>
        <w:overflowPunct/>
        <w:topLinePunct w:val="0"/>
        <w:autoSpaceDE/>
        <w:autoSpaceDN/>
        <w:bidi w:val="0"/>
        <w:adjustRightInd/>
        <w:snapToGrid/>
        <w:spacing w:line="360" w:lineRule="exact"/>
        <w:ind w:left="850" w:hanging="425"/>
        <w:textAlignment w:val="auto"/>
        <w:rPr>
          <w:rFonts w:hint="default"/>
          <w:lang w:val="en-US" w:eastAsia="zh-CN"/>
        </w:rPr>
      </w:pPr>
      <w:r>
        <w:rPr>
          <w:rFonts w:hint="default"/>
          <w:lang w:val="en-US" w:eastAsia="zh-CN"/>
        </w:rPr>
        <w:t>单柱型导架爬升式工作平台</w:t>
      </w:r>
      <w:r>
        <w:rPr>
          <w:rFonts w:hint="eastAsia"/>
          <w:lang w:val="en-US" w:eastAsia="zh-CN"/>
        </w:rPr>
        <w:t>的</w:t>
      </w:r>
      <w:r>
        <w:rPr>
          <w:rFonts w:hint="default"/>
          <w:lang w:val="en-US" w:eastAsia="zh-CN"/>
        </w:rPr>
        <w:t>脚手板、护栏、安全门、梯子应做到对称安装</w:t>
      </w:r>
      <w:r>
        <w:rPr>
          <w:rFonts w:hint="eastAsia"/>
          <w:lang w:val="en-US" w:eastAsia="zh-CN"/>
        </w:rPr>
        <w:t>；</w:t>
      </w:r>
    </w:p>
    <w:p w14:paraId="75B98F49">
      <w:pPr>
        <w:pStyle w:val="179"/>
        <w:keepNext w:val="0"/>
        <w:keepLines w:val="0"/>
        <w:pageBreakBefore w:val="0"/>
        <w:widowControl/>
        <w:numPr>
          <w:ilvl w:val="0"/>
          <w:numId w:val="41"/>
        </w:numPr>
        <w:kinsoku/>
        <w:wordWrap/>
        <w:overflowPunct/>
        <w:topLinePunct w:val="0"/>
        <w:autoSpaceDE/>
        <w:autoSpaceDN/>
        <w:bidi w:val="0"/>
        <w:adjustRightInd/>
        <w:snapToGrid/>
        <w:spacing w:line="360" w:lineRule="exact"/>
        <w:ind w:left="850" w:hanging="425"/>
        <w:textAlignment w:val="auto"/>
        <w:rPr>
          <w:rFonts w:hint="default"/>
          <w:lang w:val="en-US" w:eastAsia="zh-CN"/>
        </w:rPr>
      </w:pPr>
      <w:r>
        <w:rPr>
          <w:rFonts w:hint="eastAsia"/>
          <w:lang w:val="en-US" w:eastAsia="zh-CN"/>
        </w:rPr>
        <w:t>安装</w:t>
      </w:r>
      <w:r>
        <w:rPr>
          <w:rFonts w:hint="default"/>
          <w:lang w:val="en-US" w:eastAsia="zh-CN"/>
        </w:rPr>
        <w:t>双柱型导架爬升式工作平台</w:t>
      </w:r>
      <w:r>
        <w:rPr>
          <w:rFonts w:hint="eastAsia"/>
          <w:lang w:val="en-US" w:eastAsia="zh-CN"/>
        </w:rPr>
        <w:t>时，两导架之间第一节</w:t>
      </w:r>
      <w:r>
        <w:rPr>
          <w:rFonts w:hint="default"/>
          <w:lang w:val="en-US" w:eastAsia="zh-CN"/>
        </w:rPr>
        <w:t>工作平台横梁</w:t>
      </w:r>
      <w:r>
        <w:rPr>
          <w:rFonts w:hint="eastAsia"/>
          <w:lang w:val="en-US" w:eastAsia="zh-CN"/>
        </w:rPr>
        <w:t>应使用上部的两个销轴与驱动单元固定，两导架外侧第一节</w:t>
      </w:r>
      <w:r>
        <w:rPr>
          <w:rFonts w:hint="default"/>
          <w:lang w:val="en-US" w:eastAsia="zh-CN"/>
        </w:rPr>
        <w:t>工作平台横梁</w:t>
      </w:r>
      <w:r>
        <w:rPr>
          <w:rFonts w:hint="eastAsia"/>
          <w:lang w:val="en-US" w:eastAsia="zh-CN"/>
        </w:rPr>
        <w:t>应使用三个销轴与驱动单元固定；</w:t>
      </w:r>
    </w:p>
    <w:p w14:paraId="47156E79">
      <w:pPr>
        <w:pStyle w:val="179"/>
        <w:keepNext w:val="0"/>
        <w:keepLines w:val="0"/>
        <w:pageBreakBefore w:val="0"/>
        <w:widowControl/>
        <w:numPr>
          <w:ilvl w:val="0"/>
          <w:numId w:val="41"/>
        </w:numPr>
        <w:kinsoku/>
        <w:wordWrap/>
        <w:overflowPunct/>
        <w:topLinePunct w:val="0"/>
        <w:autoSpaceDE/>
        <w:autoSpaceDN/>
        <w:bidi w:val="0"/>
        <w:adjustRightInd/>
        <w:snapToGrid/>
        <w:spacing w:line="360" w:lineRule="exact"/>
        <w:ind w:left="850" w:hanging="425"/>
        <w:textAlignment w:val="auto"/>
        <w:rPr>
          <w:rFonts w:hint="default"/>
          <w:lang w:val="en-US" w:eastAsia="zh-CN"/>
        </w:rPr>
      </w:pPr>
      <w:r>
        <w:rPr>
          <w:rFonts w:hint="default"/>
          <w:lang w:val="en-US" w:eastAsia="zh-CN"/>
        </w:rPr>
        <w:t>双柱型导架爬升式工作平台</w:t>
      </w:r>
      <w:r>
        <w:rPr>
          <w:rFonts w:hint="eastAsia"/>
          <w:lang w:val="en-US" w:eastAsia="zh-CN"/>
        </w:rPr>
        <w:t>应先安装工作平台脚手板、外侧护栏、内侧护栏、左右两侧护栏，再安装两个驱动单元处的安全门；</w:t>
      </w:r>
    </w:p>
    <w:p w14:paraId="5D1E50D5">
      <w:pPr>
        <w:pStyle w:val="179"/>
        <w:keepNext w:val="0"/>
        <w:keepLines w:val="0"/>
        <w:pageBreakBefore w:val="0"/>
        <w:widowControl/>
        <w:numPr>
          <w:ilvl w:val="0"/>
          <w:numId w:val="41"/>
        </w:numPr>
        <w:kinsoku/>
        <w:wordWrap/>
        <w:overflowPunct/>
        <w:topLinePunct w:val="0"/>
        <w:autoSpaceDE/>
        <w:autoSpaceDN/>
        <w:bidi w:val="0"/>
        <w:adjustRightInd/>
        <w:snapToGrid/>
        <w:spacing w:line="360" w:lineRule="exact"/>
        <w:ind w:left="850" w:hanging="425"/>
        <w:textAlignment w:val="auto"/>
        <w:rPr>
          <w:rFonts w:hint="default"/>
          <w:lang w:val="en-US" w:eastAsia="zh-CN"/>
        </w:rPr>
      </w:pPr>
      <w:r>
        <w:rPr>
          <w:rFonts w:hint="default"/>
          <w:lang w:val="en-US" w:eastAsia="zh-CN"/>
        </w:rPr>
        <w:t>主平台的任何延伸平台</w:t>
      </w:r>
      <w:r>
        <w:rPr>
          <w:rFonts w:hint="eastAsia"/>
          <w:lang w:val="en-US" w:eastAsia="zh-CN"/>
        </w:rPr>
        <w:t>安装</w:t>
      </w:r>
      <w:r>
        <w:rPr>
          <w:rFonts w:hint="default"/>
          <w:lang w:val="en-US" w:eastAsia="zh-CN"/>
        </w:rPr>
        <w:t>应可靠紧固，以防发生意外滑动</w:t>
      </w:r>
      <w:r>
        <w:rPr>
          <w:rFonts w:hint="eastAsia"/>
          <w:lang w:val="en-US" w:eastAsia="zh-CN"/>
        </w:rPr>
        <w:t>；</w:t>
      </w:r>
    </w:p>
    <w:p w14:paraId="72BF9AE0">
      <w:pPr>
        <w:pStyle w:val="179"/>
        <w:keepNext w:val="0"/>
        <w:keepLines w:val="0"/>
        <w:pageBreakBefore w:val="0"/>
        <w:widowControl/>
        <w:numPr>
          <w:ilvl w:val="0"/>
          <w:numId w:val="41"/>
        </w:numPr>
        <w:kinsoku/>
        <w:wordWrap/>
        <w:overflowPunct/>
        <w:topLinePunct w:val="0"/>
        <w:autoSpaceDE/>
        <w:autoSpaceDN/>
        <w:bidi w:val="0"/>
        <w:adjustRightInd/>
        <w:snapToGrid/>
        <w:spacing w:line="360" w:lineRule="exact"/>
        <w:ind w:left="850" w:hanging="425"/>
        <w:textAlignment w:val="auto"/>
        <w:rPr>
          <w:rFonts w:hint="default"/>
          <w:lang w:val="en-US" w:eastAsia="zh-CN"/>
        </w:rPr>
      </w:pPr>
      <w:r>
        <w:rPr>
          <w:rFonts w:hint="default"/>
          <w:lang w:val="en-US" w:eastAsia="zh-CN"/>
        </w:rPr>
        <w:t>当主平台及延伸平台的运行速度超过3.6m/min，或工作平台与导架之间的距离小于150mm时，应安装不低于2m的防护罩，以防止施工人员触及导架</w:t>
      </w:r>
      <w:r>
        <w:rPr>
          <w:rFonts w:hint="eastAsia"/>
          <w:lang w:val="en-US" w:eastAsia="zh-CN"/>
        </w:rPr>
        <w:t>，</w:t>
      </w:r>
      <w:r>
        <w:rPr>
          <w:rFonts w:hint="default"/>
          <w:lang w:val="en-US" w:eastAsia="zh-CN"/>
        </w:rPr>
        <w:t>在靠近导架的工作平台边缘应安装高度不低于150mm的护脚板。</w:t>
      </w:r>
    </w:p>
    <w:p w14:paraId="1B7E504E">
      <w:pPr>
        <w:pStyle w:val="45"/>
        <w:keepNext w:val="0"/>
        <w:keepLines w:val="0"/>
        <w:pageBreakBefore w:val="0"/>
        <w:kinsoku/>
        <w:wordWrap/>
        <w:overflowPunct/>
        <w:topLinePunct w:val="0"/>
        <w:autoSpaceDE/>
        <w:autoSpaceDN/>
        <w:bidi w:val="0"/>
        <w:snapToGrid/>
        <w:spacing w:line="360" w:lineRule="exact"/>
        <w:textAlignment w:val="auto"/>
        <w:rPr>
          <w:rFonts w:hint="default"/>
          <w:lang w:val="en-US" w:eastAsia="zh-CN"/>
        </w:rPr>
      </w:pPr>
      <w:r>
        <w:rPr>
          <w:rFonts w:hint="eastAsia"/>
          <w:lang w:val="en-US" w:eastAsia="zh-CN"/>
        </w:rPr>
        <w:t>控制系统及安全装置安装应满足下列要求：</w:t>
      </w:r>
    </w:p>
    <w:p w14:paraId="3CC4A465">
      <w:pPr>
        <w:pStyle w:val="179"/>
        <w:keepNext w:val="0"/>
        <w:keepLines w:val="0"/>
        <w:pageBreakBefore w:val="0"/>
        <w:widowControl/>
        <w:numPr>
          <w:ilvl w:val="0"/>
          <w:numId w:val="42"/>
        </w:numPr>
        <w:kinsoku/>
        <w:wordWrap/>
        <w:overflowPunct/>
        <w:topLinePunct w:val="0"/>
        <w:autoSpaceDE/>
        <w:autoSpaceDN/>
        <w:bidi w:val="0"/>
        <w:adjustRightInd/>
        <w:snapToGrid/>
        <w:spacing w:line="360" w:lineRule="exact"/>
        <w:ind w:left="850" w:hanging="425"/>
        <w:textAlignment w:val="auto"/>
        <w:rPr>
          <w:rFonts w:hint="default"/>
          <w:lang w:val="en-US" w:eastAsia="zh-CN"/>
        </w:rPr>
      </w:pPr>
      <w:r>
        <w:rPr>
          <w:rFonts w:hint="default"/>
          <w:lang w:val="en-US" w:eastAsia="zh-CN"/>
        </w:rPr>
        <w:t>平台底座、平台节、驱动装置等主体部分全部安装完毕后，检查各安全限位装置是否完整，连接是否可靠</w:t>
      </w:r>
      <w:r>
        <w:rPr>
          <w:rFonts w:hint="eastAsia"/>
          <w:lang w:val="en-US" w:eastAsia="zh-CN"/>
        </w:rPr>
        <w:t>；</w:t>
      </w:r>
    </w:p>
    <w:p w14:paraId="20D6B494">
      <w:pPr>
        <w:pStyle w:val="179"/>
        <w:keepNext w:val="0"/>
        <w:keepLines w:val="0"/>
        <w:pageBreakBefore w:val="0"/>
        <w:widowControl/>
        <w:numPr>
          <w:ilvl w:val="0"/>
          <w:numId w:val="42"/>
        </w:numPr>
        <w:kinsoku/>
        <w:wordWrap/>
        <w:overflowPunct/>
        <w:topLinePunct w:val="0"/>
        <w:autoSpaceDE/>
        <w:autoSpaceDN/>
        <w:bidi w:val="0"/>
        <w:adjustRightInd/>
        <w:snapToGrid/>
        <w:spacing w:line="360" w:lineRule="exact"/>
        <w:ind w:left="850" w:hanging="425"/>
        <w:textAlignment w:val="auto"/>
        <w:rPr>
          <w:rFonts w:hint="default"/>
          <w:lang w:val="en-US" w:eastAsia="zh-CN"/>
        </w:rPr>
      </w:pPr>
      <w:r>
        <w:rPr>
          <w:rFonts w:hint="default"/>
          <w:lang w:val="en-US" w:eastAsia="zh-CN"/>
        </w:rPr>
        <w:t>电控箱应安装在工作平台中部的护栏上，用螺栓紧固</w:t>
      </w:r>
      <w:r>
        <w:rPr>
          <w:rFonts w:hint="eastAsia"/>
          <w:lang w:val="en-US" w:eastAsia="zh-CN"/>
        </w:rPr>
        <w:t>；</w:t>
      </w:r>
    </w:p>
    <w:p w14:paraId="6A5C8E67">
      <w:pPr>
        <w:pStyle w:val="179"/>
        <w:keepNext w:val="0"/>
        <w:keepLines w:val="0"/>
        <w:pageBreakBefore w:val="0"/>
        <w:widowControl/>
        <w:numPr>
          <w:ilvl w:val="0"/>
          <w:numId w:val="42"/>
        </w:numPr>
        <w:kinsoku/>
        <w:wordWrap/>
        <w:overflowPunct/>
        <w:topLinePunct w:val="0"/>
        <w:autoSpaceDE/>
        <w:autoSpaceDN/>
        <w:bidi w:val="0"/>
        <w:adjustRightInd/>
        <w:snapToGrid/>
        <w:spacing w:line="360" w:lineRule="exact"/>
        <w:ind w:left="850" w:hanging="425"/>
        <w:textAlignment w:val="auto"/>
        <w:rPr>
          <w:rFonts w:hint="default"/>
          <w:lang w:val="en-US" w:eastAsia="zh-CN"/>
        </w:rPr>
      </w:pPr>
      <w:r>
        <w:rPr>
          <w:rFonts w:hint="default"/>
          <w:lang w:val="en-US" w:eastAsia="zh-CN"/>
        </w:rPr>
        <w:t>驱动单元的电缆线应接入电控箱</w:t>
      </w:r>
      <w:r>
        <w:rPr>
          <w:rFonts w:hint="eastAsia"/>
          <w:lang w:val="en-US" w:eastAsia="zh-CN"/>
        </w:rPr>
        <w:t>；</w:t>
      </w:r>
    </w:p>
    <w:p w14:paraId="1753EAD7">
      <w:pPr>
        <w:pStyle w:val="179"/>
        <w:keepNext w:val="0"/>
        <w:keepLines w:val="0"/>
        <w:pageBreakBefore w:val="0"/>
        <w:widowControl/>
        <w:numPr>
          <w:ilvl w:val="0"/>
          <w:numId w:val="42"/>
        </w:numPr>
        <w:kinsoku/>
        <w:wordWrap/>
        <w:overflowPunct/>
        <w:topLinePunct w:val="0"/>
        <w:autoSpaceDE/>
        <w:autoSpaceDN/>
        <w:bidi w:val="0"/>
        <w:adjustRightInd/>
        <w:snapToGrid/>
        <w:spacing w:line="360" w:lineRule="exact"/>
        <w:ind w:left="850" w:hanging="425"/>
        <w:textAlignment w:val="auto"/>
        <w:rPr>
          <w:rFonts w:hint="default"/>
          <w:lang w:val="en-US" w:eastAsia="zh-CN"/>
        </w:rPr>
      </w:pPr>
      <w:r>
        <w:rPr>
          <w:rFonts w:hint="default"/>
          <w:lang w:val="en-US" w:eastAsia="zh-CN"/>
        </w:rPr>
        <w:t>电源电缆线应被固定于指定位置</w:t>
      </w:r>
      <w:r>
        <w:rPr>
          <w:rFonts w:hint="eastAsia"/>
          <w:lang w:val="en-US" w:eastAsia="zh-CN"/>
        </w:rPr>
        <w:t>；</w:t>
      </w:r>
    </w:p>
    <w:p w14:paraId="3B81F0A0">
      <w:pPr>
        <w:pStyle w:val="179"/>
        <w:keepNext w:val="0"/>
        <w:keepLines w:val="0"/>
        <w:pageBreakBefore w:val="0"/>
        <w:widowControl/>
        <w:numPr>
          <w:ilvl w:val="0"/>
          <w:numId w:val="42"/>
        </w:numPr>
        <w:kinsoku/>
        <w:wordWrap/>
        <w:overflowPunct/>
        <w:topLinePunct w:val="0"/>
        <w:autoSpaceDE/>
        <w:autoSpaceDN/>
        <w:bidi w:val="0"/>
        <w:adjustRightInd/>
        <w:snapToGrid/>
        <w:spacing w:line="360" w:lineRule="exact"/>
        <w:ind w:left="850" w:hanging="425"/>
        <w:textAlignment w:val="auto"/>
        <w:rPr>
          <w:rFonts w:hint="default"/>
          <w:lang w:val="en-US" w:eastAsia="zh-CN"/>
        </w:rPr>
      </w:pPr>
      <w:r>
        <w:rPr>
          <w:rFonts w:hint="default"/>
          <w:lang w:val="en-US" w:eastAsia="zh-CN"/>
        </w:rPr>
        <w:t>确认输入电压等级符合要求、相序正确后，连接电源，应使用专用配电箱，并满足施工用电安全防护要求</w:t>
      </w:r>
      <w:r>
        <w:rPr>
          <w:rFonts w:hint="eastAsia"/>
          <w:lang w:val="en-US" w:eastAsia="zh-CN"/>
        </w:rPr>
        <w:t>；</w:t>
      </w:r>
    </w:p>
    <w:p w14:paraId="65FFE308">
      <w:pPr>
        <w:pStyle w:val="179"/>
        <w:keepNext w:val="0"/>
        <w:keepLines w:val="0"/>
        <w:pageBreakBefore w:val="0"/>
        <w:widowControl/>
        <w:numPr>
          <w:ilvl w:val="0"/>
          <w:numId w:val="42"/>
        </w:numPr>
        <w:kinsoku/>
        <w:wordWrap/>
        <w:overflowPunct/>
        <w:topLinePunct w:val="0"/>
        <w:autoSpaceDE/>
        <w:autoSpaceDN/>
        <w:bidi w:val="0"/>
        <w:adjustRightInd/>
        <w:snapToGrid/>
        <w:spacing w:line="360" w:lineRule="exact"/>
        <w:ind w:left="850" w:hanging="425"/>
        <w:textAlignment w:val="auto"/>
        <w:rPr>
          <w:rFonts w:hint="default"/>
          <w:lang w:val="en-US" w:eastAsia="zh-CN"/>
        </w:rPr>
      </w:pPr>
      <w:r>
        <w:rPr>
          <w:rFonts w:hint="default"/>
          <w:lang w:val="en-US" w:eastAsia="zh-CN"/>
        </w:rPr>
        <w:t>通电进行导架爬升式工作平台测试</w:t>
      </w:r>
      <w:r>
        <w:rPr>
          <w:rFonts w:hint="eastAsia"/>
          <w:lang w:val="en-US" w:eastAsia="zh-CN"/>
        </w:rPr>
        <w:t>时</w:t>
      </w:r>
      <w:r>
        <w:rPr>
          <w:rFonts w:hint="default"/>
          <w:lang w:val="en-US" w:eastAsia="zh-CN"/>
        </w:rPr>
        <w:t>，检测各安全装置是否有效</w:t>
      </w:r>
      <w:r>
        <w:rPr>
          <w:rFonts w:hint="eastAsia"/>
          <w:lang w:val="en-US" w:eastAsia="zh-CN"/>
        </w:rPr>
        <w:t>，</w:t>
      </w:r>
      <w:r>
        <w:rPr>
          <w:rFonts w:hint="default"/>
          <w:lang w:val="en-US" w:eastAsia="zh-CN"/>
        </w:rPr>
        <w:t>确认无误后方可进行后续安装作业</w:t>
      </w:r>
      <w:r>
        <w:rPr>
          <w:rFonts w:hint="eastAsia"/>
          <w:lang w:val="en-US" w:eastAsia="zh-CN"/>
        </w:rPr>
        <w:t>；</w:t>
      </w:r>
    </w:p>
    <w:p w14:paraId="73552508">
      <w:pPr>
        <w:pStyle w:val="179"/>
        <w:keepNext w:val="0"/>
        <w:keepLines w:val="0"/>
        <w:pageBreakBefore w:val="0"/>
        <w:widowControl/>
        <w:numPr>
          <w:ilvl w:val="0"/>
          <w:numId w:val="42"/>
        </w:numPr>
        <w:kinsoku/>
        <w:wordWrap/>
        <w:overflowPunct/>
        <w:topLinePunct w:val="0"/>
        <w:autoSpaceDE/>
        <w:autoSpaceDN/>
        <w:bidi w:val="0"/>
        <w:adjustRightInd/>
        <w:snapToGrid/>
        <w:spacing w:line="360" w:lineRule="exact"/>
        <w:ind w:left="850" w:hanging="425"/>
        <w:textAlignment w:val="auto"/>
        <w:rPr>
          <w:rFonts w:hint="default"/>
          <w:lang w:val="en-US" w:eastAsia="zh-CN"/>
        </w:rPr>
      </w:pPr>
      <w:r>
        <w:rPr>
          <w:rFonts w:hint="default"/>
          <w:lang w:val="en-US" w:eastAsia="zh-CN"/>
        </w:rPr>
        <w:t>电气和电子电路装置及元件安装应符合GB 5226.1的规定</w:t>
      </w:r>
      <w:r>
        <w:rPr>
          <w:rFonts w:hint="eastAsia"/>
          <w:lang w:val="en-US" w:eastAsia="zh-CN"/>
        </w:rPr>
        <w:t>；</w:t>
      </w:r>
    </w:p>
    <w:p w14:paraId="5697E6B6">
      <w:pPr>
        <w:pStyle w:val="179"/>
        <w:keepNext w:val="0"/>
        <w:keepLines w:val="0"/>
        <w:pageBreakBefore w:val="0"/>
        <w:widowControl/>
        <w:numPr>
          <w:ilvl w:val="0"/>
          <w:numId w:val="42"/>
        </w:numPr>
        <w:kinsoku/>
        <w:wordWrap/>
        <w:overflowPunct/>
        <w:topLinePunct w:val="0"/>
        <w:autoSpaceDE/>
        <w:autoSpaceDN/>
        <w:bidi w:val="0"/>
        <w:adjustRightInd/>
        <w:snapToGrid/>
        <w:spacing w:line="360" w:lineRule="exact"/>
        <w:ind w:left="850" w:hanging="425"/>
        <w:textAlignment w:val="auto"/>
        <w:rPr>
          <w:rFonts w:hint="default"/>
          <w:lang w:val="en-US" w:eastAsia="zh-CN"/>
        </w:rPr>
      </w:pPr>
      <w:r>
        <w:rPr>
          <w:rFonts w:hint="default"/>
          <w:lang w:val="en-US" w:eastAsia="zh-CN"/>
        </w:rPr>
        <w:t>在底架或底盘上的易触及位置，应根据GB</w:t>
      </w:r>
      <w:r>
        <w:rPr>
          <w:rFonts w:hint="eastAsia"/>
          <w:lang w:val="en-US" w:eastAsia="zh-CN"/>
        </w:rPr>
        <w:t xml:space="preserve"> </w:t>
      </w:r>
      <w:r>
        <w:rPr>
          <w:rFonts w:hint="default"/>
          <w:lang w:val="en-US" w:eastAsia="zh-CN"/>
        </w:rPr>
        <w:t>5226.1的规定安装一个主控制开关。</w:t>
      </w:r>
    </w:p>
    <w:p w14:paraId="4E8161D7">
      <w:pPr>
        <w:pStyle w:val="45"/>
        <w:keepNext w:val="0"/>
        <w:keepLines w:val="0"/>
        <w:pageBreakBefore w:val="0"/>
        <w:kinsoku/>
        <w:wordWrap/>
        <w:overflowPunct/>
        <w:topLinePunct w:val="0"/>
        <w:autoSpaceDE/>
        <w:autoSpaceDN/>
        <w:bidi w:val="0"/>
        <w:snapToGrid/>
        <w:spacing w:line="360" w:lineRule="exact"/>
        <w:textAlignment w:val="auto"/>
        <w:rPr>
          <w:rFonts w:hint="default"/>
          <w:lang w:val="en-US" w:eastAsia="zh-CN"/>
        </w:rPr>
      </w:pPr>
      <w:r>
        <w:rPr>
          <w:rFonts w:hint="eastAsia"/>
          <w:lang w:val="en-US" w:eastAsia="zh-CN"/>
        </w:rPr>
        <w:t>附着架安装应满足下列要求：</w:t>
      </w:r>
    </w:p>
    <w:p w14:paraId="3B8D1A41">
      <w:pPr>
        <w:pStyle w:val="179"/>
        <w:keepNext w:val="0"/>
        <w:keepLines w:val="0"/>
        <w:pageBreakBefore w:val="0"/>
        <w:widowControl/>
        <w:numPr>
          <w:ilvl w:val="0"/>
          <w:numId w:val="43"/>
        </w:numPr>
        <w:kinsoku/>
        <w:wordWrap/>
        <w:overflowPunct/>
        <w:topLinePunct w:val="0"/>
        <w:autoSpaceDE/>
        <w:autoSpaceDN/>
        <w:bidi w:val="0"/>
        <w:adjustRightInd/>
        <w:snapToGrid/>
        <w:spacing w:line="360" w:lineRule="exact"/>
        <w:ind w:left="850" w:hanging="425"/>
        <w:textAlignment w:val="auto"/>
        <w:rPr>
          <w:rFonts w:hint="default"/>
          <w:lang w:val="en-US" w:eastAsia="zh-CN"/>
        </w:rPr>
      </w:pPr>
      <w:r>
        <w:rPr>
          <w:rFonts w:hint="default"/>
          <w:lang w:val="en-US" w:eastAsia="zh-CN"/>
        </w:rPr>
        <w:t>附着于建筑物的锚固点，应由具有相应资质的单位进行锚固强度检测，并出具相关报告</w:t>
      </w:r>
      <w:r>
        <w:rPr>
          <w:rFonts w:hint="eastAsia"/>
          <w:lang w:val="en-US" w:eastAsia="zh-CN"/>
        </w:rPr>
        <w:t>；</w:t>
      </w:r>
    </w:p>
    <w:p w14:paraId="3F284E0E">
      <w:pPr>
        <w:pStyle w:val="179"/>
        <w:keepNext w:val="0"/>
        <w:keepLines w:val="0"/>
        <w:pageBreakBefore w:val="0"/>
        <w:widowControl/>
        <w:numPr>
          <w:ilvl w:val="0"/>
          <w:numId w:val="43"/>
        </w:numPr>
        <w:kinsoku/>
        <w:wordWrap/>
        <w:overflowPunct/>
        <w:topLinePunct w:val="0"/>
        <w:autoSpaceDE/>
        <w:autoSpaceDN/>
        <w:bidi w:val="0"/>
        <w:adjustRightInd/>
        <w:snapToGrid/>
        <w:spacing w:line="360" w:lineRule="exact"/>
        <w:ind w:left="850" w:hanging="425"/>
        <w:textAlignment w:val="auto"/>
        <w:rPr>
          <w:rFonts w:hint="default"/>
          <w:lang w:val="en-US" w:eastAsia="zh-CN"/>
        </w:rPr>
      </w:pPr>
      <w:r>
        <w:rPr>
          <w:rFonts w:hint="default"/>
          <w:lang w:val="en-US" w:eastAsia="zh-CN"/>
        </w:rPr>
        <w:t>安装完成后最顶端导架距离下方附着杆不得超过3m</w:t>
      </w:r>
      <w:r>
        <w:rPr>
          <w:rFonts w:hint="eastAsia"/>
          <w:lang w:val="en-US" w:eastAsia="zh-CN"/>
        </w:rPr>
        <w:t>；</w:t>
      </w:r>
    </w:p>
    <w:p w14:paraId="1C505382">
      <w:pPr>
        <w:pStyle w:val="179"/>
        <w:keepNext w:val="0"/>
        <w:keepLines w:val="0"/>
        <w:pageBreakBefore w:val="0"/>
        <w:widowControl/>
        <w:numPr>
          <w:ilvl w:val="0"/>
          <w:numId w:val="43"/>
        </w:numPr>
        <w:kinsoku/>
        <w:wordWrap/>
        <w:overflowPunct/>
        <w:topLinePunct w:val="0"/>
        <w:autoSpaceDE/>
        <w:autoSpaceDN/>
        <w:bidi w:val="0"/>
        <w:adjustRightInd/>
        <w:snapToGrid/>
        <w:spacing w:line="360" w:lineRule="exact"/>
        <w:ind w:left="850" w:hanging="425"/>
        <w:textAlignment w:val="auto"/>
        <w:rPr>
          <w:rFonts w:hint="default"/>
          <w:lang w:val="en-US" w:eastAsia="zh-CN"/>
        </w:rPr>
      </w:pPr>
      <w:r>
        <w:rPr>
          <w:rFonts w:hint="default"/>
          <w:lang w:val="en-US" w:eastAsia="zh-CN"/>
        </w:rPr>
        <w:t>相邻上下两道附着拉节点控制在间距6m范围之内</w:t>
      </w:r>
      <w:r>
        <w:rPr>
          <w:rFonts w:hint="eastAsia"/>
          <w:lang w:val="en-US" w:eastAsia="zh-CN"/>
        </w:rPr>
        <w:t>；</w:t>
      </w:r>
    </w:p>
    <w:p w14:paraId="6D699E16">
      <w:pPr>
        <w:pStyle w:val="179"/>
        <w:keepNext w:val="0"/>
        <w:keepLines w:val="0"/>
        <w:pageBreakBefore w:val="0"/>
        <w:widowControl/>
        <w:numPr>
          <w:ilvl w:val="0"/>
          <w:numId w:val="43"/>
        </w:numPr>
        <w:kinsoku/>
        <w:wordWrap/>
        <w:overflowPunct/>
        <w:topLinePunct w:val="0"/>
        <w:autoSpaceDE/>
        <w:autoSpaceDN/>
        <w:bidi w:val="0"/>
        <w:adjustRightInd/>
        <w:snapToGrid/>
        <w:spacing w:line="360" w:lineRule="exact"/>
        <w:ind w:left="850" w:hanging="425"/>
        <w:textAlignment w:val="auto"/>
        <w:rPr>
          <w:rFonts w:hint="default"/>
          <w:lang w:val="en-US" w:eastAsia="zh-CN"/>
        </w:rPr>
      </w:pPr>
      <w:r>
        <w:rPr>
          <w:rFonts w:hint="default"/>
          <w:lang w:val="en-US" w:eastAsia="zh-CN"/>
        </w:rPr>
        <w:t>异形双柱导架爬升式工作平台根据现场实际楼层高度选用每层进行附着固定拉结操作。当安装过程中附着间距大于6m时，须在6m内设临时附着杆，确保使用安全</w:t>
      </w:r>
      <w:r>
        <w:rPr>
          <w:rFonts w:hint="eastAsia"/>
          <w:lang w:val="en-US" w:eastAsia="zh-CN"/>
        </w:rPr>
        <w:t>；</w:t>
      </w:r>
    </w:p>
    <w:p w14:paraId="393637E7">
      <w:pPr>
        <w:pStyle w:val="179"/>
        <w:keepNext w:val="0"/>
        <w:keepLines w:val="0"/>
        <w:pageBreakBefore w:val="0"/>
        <w:widowControl/>
        <w:numPr>
          <w:ilvl w:val="0"/>
          <w:numId w:val="43"/>
        </w:numPr>
        <w:kinsoku/>
        <w:wordWrap/>
        <w:overflowPunct/>
        <w:topLinePunct w:val="0"/>
        <w:autoSpaceDE/>
        <w:autoSpaceDN/>
        <w:bidi w:val="0"/>
        <w:adjustRightInd/>
        <w:snapToGrid/>
        <w:spacing w:line="360" w:lineRule="exact"/>
        <w:ind w:left="850" w:hanging="425"/>
        <w:textAlignment w:val="auto"/>
        <w:rPr>
          <w:rFonts w:hint="default"/>
          <w:lang w:val="en-US" w:eastAsia="zh-CN"/>
        </w:rPr>
      </w:pPr>
      <w:r>
        <w:rPr>
          <w:rFonts w:hint="default"/>
          <w:lang w:val="en-US" w:eastAsia="zh-CN"/>
        </w:rPr>
        <w:t>应根据被连接结构主体的型式和特点，设计合适的附着支座连接</w:t>
      </w:r>
      <w:r>
        <w:rPr>
          <w:rFonts w:hint="eastAsia"/>
          <w:lang w:val="en-US" w:eastAsia="zh-CN"/>
        </w:rPr>
        <w:t>形</w:t>
      </w:r>
      <w:r>
        <w:rPr>
          <w:rFonts w:hint="default"/>
          <w:lang w:val="en-US" w:eastAsia="zh-CN"/>
        </w:rPr>
        <w:t>式，一般可采用植入锚栓、焊接连接等形式</w:t>
      </w:r>
      <w:r>
        <w:rPr>
          <w:rFonts w:hint="eastAsia"/>
          <w:lang w:val="en-US" w:eastAsia="zh-CN"/>
        </w:rPr>
        <w:t>；</w:t>
      </w:r>
    </w:p>
    <w:p w14:paraId="6B2398F5">
      <w:pPr>
        <w:pStyle w:val="179"/>
        <w:keepNext w:val="0"/>
        <w:keepLines w:val="0"/>
        <w:pageBreakBefore w:val="0"/>
        <w:widowControl/>
        <w:numPr>
          <w:ilvl w:val="0"/>
          <w:numId w:val="43"/>
        </w:numPr>
        <w:kinsoku/>
        <w:wordWrap/>
        <w:overflowPunct/>
        <w:topLinePunct w:val="0"/>
        <w:autoSpaceDE/>
        <w:autoSpaceDN/>
        <w:bidi w:val="0"/>
        <w:adjustRightInd/>
        <w:snapToGrid/>
        <w:spacing w:line="360" w:lineRule="exact"/>
        <w:ind w:left="850" w:hanging="425"/>
        <w:textAlignment w:val="auto"/>
        <w:rPr>
          <w:rFonts w:hint="default"/>
          <w:lang w:val="en-US" w:eastAsia="zh-CN"/>
        </w:rPr>
      </w:pPr>
      <w:r>
        <w:rPr>
          <w:rFonts w:hint="default"/>
          <w:lang w:val="en-US" w:eastAsia="zh-CN"/>
        </w:rPr>
        <w:t>当附着支座采用焊接与结构主体连接时，应由具有焊接资质的专业人员进行焊接操作，并应采取措施保证焊接质量，焊接后应检查焊缝质量，无焊接缺陷</w:t>
      </w:r>
      <w:r>
        <w:rPr>
          <w:rFonts w:hint="eastAsia"/>
          <w:lang w:val="en-US" w:eastAsia="zh-CN"/>
        </w:rPr>
        <w:t>；</w:t>
      </w:r>
    </w:p>
    <w:p w14:paraId="320E44AF">
      <w:pPr>
        <w:pStyle w:val="179"/>
        <w:keepNext w:val="0"/>
        <w:keepLines w:val="0"/>
        <w:pageBreakBefore w:val="0"/>
        <w:widowControl/>
        <w:numPr>
          <w:ilvl w:val="0"/>
          <w:numId w:val="43"/>
        </w:numPr>
        <w:kinsoku/>
        <w:wordWrap/>
        <w:overflowPunct/>
        <w:topLinePunct w:val="0"/>
        <w:autoSpaceDE/>
        <w:autoSpaceDN/>
        <w:bidi w:val="0"/>
        <w:adjustRightInd/>
        <w:snapToGrid/>
        <w:spacing w:line="360" w:lineRule="exact"/>
        <w:ind w:left="850" w:hanging="425"/>
        <w:textAlignment w:val="auto"/>
        <w:rPr>
          <w:rFonts w:hint="default"/>
          <w:lang w:val="en-US" w:eastAsia="zh-CN"/>
        </w:rPr>
      </w:pPr>
      <w:r>
        <w:rPr>
          <w:rFonts w:hint="default"/>
          <w:lang w:val="en-US" w:eastAsia="zh-CN"/>
        </w:rPr>
        <w:t>当附着支座采用螺栓与结构主体连接时，化学螺栓或螺杆等级不得低于8.8级，螺母必须有可靠的防松措施，双螺母紧固后宜保证有3个丝扣以上螺纹外露</w:t>
      </w:r>
      <w:r>
        <w:rPr>
          <w:rFonts w:hint="eastAsia"/>
          <w:lang w:val="en-US" w:eastAsia="zh-CN"/>
        </w:rPr>
        <w:t>；</w:t>
      </w:r>
    </w:p>
    <w:p w14:paraId="611205F3">
      <w:pPr>
        <w:pStyle w:val="179"/>
        <w:keepNext w:val="0"/>
        <w:keepLines w:val="0"/>
        <w:pageBreakBefore w:val="0"/>
        <w:widowControl/>
        <w:numPr>
          <w:ilvl w:val="0"/>
          <w:numId w:val="43"/>
        </w:numPr>
        <w:kinsoku/>
        <w:wordWrap/>
        <w:overflowPunct/>
        <w:topLinePunct w:val="0"/>
        <w:autoSpaceDE/>
        <w:autoSpaceDN/>
        <w:bidi w:val="0"/>
        <w:adjustRightInd/>
        <w:snapToGrid/>
        <w:spacing w:line="360" w:lineRule="exact"/>
        <w:ind w:left="850" w:hanging="425"/>
        <w:textAlignment w:val="auto"/>
        <w:rPr>
          <w:rFonts w:hint="default"/>
          <w:lang w:val="en-US" w:eastAsia="zh-CN"/>
        </w:rPr>
      </w:pPr>
      <w:r>
        <w:rPr>
          <w:rFonts w:hint="default"/>
          <w:lang w:val="en-US" w:eastAsia="zh-CN"/>
        </w:rPr>
        <w:t>当拉结点为楼体圈梁或主体钢筋混凝土结构时，宜采用化学锚栓作为拉结点。采用化学锚栓时应满足GB</w:t>
      </w:r>
      <w:r>
        <w:rPr>
          <w:rFonts w:hint="eastAsia"/>
          <w:lang w:val="en-US" w:eastAsia="zh-CN"/>
        </w:rPr>
        <w:t xml:space="preserve"> </w:t>
      </w:r>
      <w:r>
        <w:rPr>
          <w:rFonts w:hint="default"/>
          <w:lang w:val="en-US" w:eastAsia="zh-CN"/>
        </w:rPr>
        <w:t>22795</w:t>
      </w:r>
      <w:r>
        <w:rPr>
          <w:rFonts w:hint="eastAsia"/>
          <w:lang w:val="en-US" w:eastAsia="zh-CN"/>
        </w:rPr>
        <w:t>的规定，</w:t>
      </w:r>
      <w:r>
        <w:rPr>
          <w:rFonts w:hint="default"/>
          <w:lang w:val="en-US" w:eastAsia="zh-CN"/>
        </w:rPr>
        <w:t>且使用化学锚栓的直径不宜小于Ml6</w:t>
      </w:r>
      <w:r>
        <w:rPr>
          <w:rFonts w:hint="eastAsia"/>
          <w:lang w:val="en-US" w:eastAsia="zh-CN"/>
        </w:rPr>
        <w:t>；</w:t>
      </w:r>
    </w:p>
    <w:p w14:paraId="68507A04">
      <w:pPr>
        <w:pStyle w:val="179"/>
        <w:keepNext w:val="0"/>
        <w:keepLines w:val="0"/>
        <w:pageBreakBefore w:val="0"/>
        <w:widowControl/>
        <w:numPr>
          <w:ilvl w:val="0"/>
          <w:numId w:val="43"/>
        </w:numPr>
        <w:kinsoku/>
        <w:wordWrap/>
        <w:overflowPunct/>
        <w:topLinePunct w:val="0"/>
        <w:autoSpaceDE/>
        <w:autoSpaceDN/>
        <w:bidi w:val="0"/>
        <w:adjustRightInd/>
        <w:snapToGrid/>
        <w:spacing w:line="360" w:lineRule="exact"/>
        <w:ind w:left="850" w:hanging="425"/>
        <w:textAlignment w:val="auto"/>
        <w:rPr>
          <w:rFonts w:hint="default"/>
          <w:lang w:val="en-US" w:eastAsia="zh-CN"/>
        </w:rPr>
      </w:pPr>
      <w:r>
        <w:rPr>
          <w:rFonts w:hint="default"/>
          <w:lang w:val="en-US" w:eastAsia="zh-CN"/>
        </w:rPr>
        <w:t>当建筑主体结构无法满足附着要求时，可采取设置钢梁、钢柱等临时结构附着，</w:t>
      </w:r>
      <w:r>
        <w:rPr>
          <w:rFonts w:hint="eastAsia"/>
          <w:lang w:val="en-US" w:eastAsia="zh-CN"/>
        </w:rPr>
        <w:t>应</w:t>
      </w:r>
      <w:r>
        <w:rPr>
          <w:rFonts w:hint="default"/>
          <w:lang w:val="en-US" w:eastAsia="zh-CN"/>
        </w:rPr>
        <w:t>经专家论证后方可实施</w:t>
      </w:r>
      <w:r>
        <w:rPr>
          <w:rFonts w:hint="eastAsia"/>
          <w:lang w:val="en-US" w:eastAsia="zh-CN"/>
        </w:rPr>
        <w:t>。</w:t>
      </w:r>
    </w:p>
    <w:p w14:paraId="66AA8875">
      <w:pPr>
        <w:pStyle w:val="45"/>
        <w:keepNext w:val="0"/>
        <w:keepLines w:val="0"/>
        <w:pageBreakBefore w:val="0"/>
        <w:kinsoku/>
        <w:wordWrap/>
        <w:overflowPunct/>
        <w:topLinePunct w:val="0"/>
        <w:autoSpaceDE/>
        <w:autoSpaceDN/>
        <w:bidi w:val="0"/>
        <w:snapToGrid/>
        <w:spacing w:line="360" w:lineRule="exact"/>
        <w:textAlignment w:val="auto"/>
        <w:rPr>
          <w:rFonts w:hint="default"/>
          <w:lang w:val="en-US" w:eastAsia="zh-CN"/>
        </w:rPr>
      </w:pPr>
      <w:r>
        <w:rPr>
          <w:rFonts w:hint="default"/>
          <w:lang w:val="en-US" w:eastAsia="zh-CN"/>
        </w:rPr>
        <w:t>导架与</w:t>
      </w:r>
      <w:r>
        <w:rPr>
          <w:rFonts w:hint="eastAsia"/>
          <w:lang w:val="en-US" w:eastAsia="zh-CN"/>
        </w:rPr>
        <w:t>附着架</w:t>
      </w:r>
      <w:r>
        <w:rPr>
          <w:rFonts w:hint="default"/>
          <w:lang w:val="en-US" w:eastAsia="zh-CN"/>
        </w:rPr>
        <w:t>连接</w:t>
      </w:r>
      <w:r>
        <w:rPr>
          <w:rFonts w:hint="eastAsia"/>
          <w:lang w:val="en-US" w:eastAsia="zh-CN"/>
        </w:rPr>
        <w:t>应满足下列要求：</w:t>
      </w:r>
    </w:p>
    <w:p w14:paraId="7D364D41">
      <w:pPr>
        <w:pStyle w:val="179"/>
        <w:keepNext w:val="0"/>
        <w:keepLines w:val="0"/>
        <w:pageBreakBefore w:val="0"/>
        <w:widowControl/>
        <w:numPr>
          <w:ilvl w:val="0"/>
          <w:numId w:val="44"/>
        </w:numPr>
        <w:kinsoku/>
        <w:wordWrap/>
        <w:overflowPunct/>
        <w:topLinePunct w:val="0"/>
        <w:autoSpaceDE/>
        <w:autoSpaceDN/>
        <w:bidi w:val="0"/>
        <w:adjustRightInd/>
        <w:snapToGrid/>
        <w:spacing w:line="360" w:lineRule="exact"/>
        <w:ind w:left="850" w:hanging="425"/>
        <w:textAlignment w:val="auto"/>
        <w:rPr>
          <w:rFonts w:hint="default"/>
          <w:lang w:val="en-US" w:eastAsia="zh-CN"/>
        </w:rPr>
      </w:pPr>
      <w:r>
        <w:rPr>
          <w:rFonts w:hint="default"/>
          <w:lang w:val="en-US" w:eastAsia="zh-CN"/>
        </w:rPr>
        <w:t>附着框通过导架间螺栓的连接锁定在导架靠墙侧，附着框通过定制加厚十字扣件及抗滑移扣件与附着杆进行连接</w:t>
      </w:r>
      <w:r>
        <w:rPr>
          <w:rFonts w:hint="eastAsia"/>
          <w:lang w:val="en-US" w:eastAsia="zh-CN"/>
        </w:rPr>
        <w:t>；</w:t>
      </w:r>
    </w:p>
    <w:p w14:paraId="6F6AF96B">
      <w:pPr>
        <w:pStyle w:val="179"/>
        <w:keepNext w:val="0"/>
        <w:keepLines w:val="0"/>
        <w:pageBreakBefore w:val="0"/>
        <w:widowControl/>
        <w:numPr>
          <w:ilvl w:val="0"/>
          <w:numId w:val="44"/>
        </w:numPr>
        <w:kinsoku/>
        <w:wordWrap/>
        <w:overflowPunct/>
        <w:topLinePunct w:val="0"/>
        <w:autoSpaceDE/>
        <w:autoSpaceDN/>
        <w:bidi w:val="0"/>
        <w:adjustRightInd/>
        <w:snapToGrid/>
        <w:spacing w:line="360" w:lineRule="exact"/>
        <w:ind w:left="850" w:hanging="425"/>
        <w:textAlignment w:val="auto"/>
        <w:rPr>
          <w:rFonts w:hint="default"/>
          <w:lang w:val="en-US" w:eastAsia="zh-CN"/>
        </w:rPr>
      </w:pPr>
      <w:r>
        <w:rPr>
          <w:rFonts w:hint="default"/>
          <w:lang w:val="en-US" w:eastAsia="zh-CN"/>
        </w:rPr>
        <w:t>附着杆与附着支座应使用螺栓进行连接;当附着于钢筋混凝土墙面时，应采用化学锚栓进行拉节点设置，并与附着支座固定</w:t>
      </w:r>
      <w:r>
        <w:rPr>
          <w:rFonts w:hint="eastAsia"/>
          <w:lang w:val="en-US" w:eastAsia="zh-CN"/>
        </w:rPr>
        <w:t>；</w:t>
      </w:r>
    </w:p>
    <w:p w14:paraId="605B4DC2">
      <w:pPr>
        <w:pStyle w:val="179"/>
        <w:keepNext w:val="0"/>
        <w:keepLines w:val="0"/>
        <w:pageBreakBefore w:val="0"/>
        <w:widowControl/>
        <w:numPr>
          <w:ilvl w:val="0"/>
          <w:numId w:val="44"/>
        </w:numPr>
        <w:kinsoku/>
        <w:wordWrap/>
        <w:overflowPunct/>
        <w:topLinePunct w:val="0"/>
        <w:autoSpaceDE/>
        <w:autoSpaceDN/>
        <w:bidi w:val="0"/>
        <w:adjustRightInd/>
        <w:snapToGrid/>
        <w:spacing w:line="360" w:lineRule="exact"/>
        <w:ind w:left="850" w:hanging="425"/>
        <w:textAlignment w:val="auto"/>
        <w:rPr>
          <w:rFonts w:hint="default"/>
          <w:lang w:val="en-US" w:eastAsia="zh-CN"/>
        </w:rPr>
      </w:pPr>
      <w:r>
        <w:rPr>
          <w:rFonts w:hint="default"/>
          <w:lang w:val="en-US" w:eastAsia="zh-CN"/>
        </w:rPr>
        <w:t>附着杆与墙面夹角宜在</w:t>
      </w:r>
      <w:r>
        <w:rPr>
          <w:rFonts w:hint="default" w:ascii="Times New Roman" w:hAnsi="Times New Roman" w:cs="Times New Roman" w:eastAsiaTheme="minorEastAsia"/>
          <w:lang w:val="en-US" w:eastAsia="zh-CN"/>
        </w:rPr>
        <w:t>30°</w:t>
      </w:r>
      <w:r>
        <w:rPr>
          <w:rFonts w:hint="default" w:ascii="Times New Roman" w:hAnsi="Times New Roman" w:cs="Times New Roman"/>
          <w:lang w:val="en-US" w:eastAsia="zh-CN"/>
        </w:rPr>
        <w:t>~</w:t>
      </w:r>
      <w:r>
        <w:rPr>
          <w:rFonts w:hint="default" w:ascii="Times New Roman" w:hAnsi="Times New Roman" w:cs="Times New Roman" w:eastAsiaTheme="minorEastAsia"/>
          <w:lang w:val="en-US" w:eastAsia="zh-CN"/>
        </w:rPr>
        <w:t>55°</w:t>
      </w:r>
      <w:r>
        <w:rPr>
          <w:rFonts w:hint="default"/>
          <w:lang w:val="en-US" w:eastAsia="zh-CN"/>
        </w:rPr>
        <w:t>范围内</w:t>
      </w:r>
      <w:r>
        <w:rPr>
          <w:rFonts w:hint="eastAsia"/>
          <w:lang w:val="en-US" w:eastAsia="zh-CN"/>
        </w:rPr>
        <w:t>；</w:t>
      </w:r>
    </w:p>
    <w:p w14:paraId="61F73A0C">
      <w:pPr>
        <w:pStyle w:val="179"/>
        <w:keepNext w:val="0"/>
        <w:keepLines w:val="0"/>
        <w:pageBreakBefore w:val="0"/>
        <w:widowControl/>
        <w:numPr>
          <w:ilvl w:val="0"/>
          <w:numId w:val="44"/>
        </w:numPr>
        <w:kinsoku/>
        <w:wordWrap/>
        <w:overflowPunct/>
        <w:topLinePunct w:val="0"/>
        <w:autoSpaceDE/>
        <w:autoSpaceDN/>
        <w:bidi w:val="0"/>
        <w:adjustRightInd/>
        <w:snapToGrid/>
        <w:spacing w:line="360" w:lineRule="exact"/>
        <w:ind w:left="850" w:hanging="425"/>
        <w:textAlignment w:val="auto"/>
        <w:rPr>
          <w:rFonts w:hint="default"/>
          <w:lang w:val="en-US" w:eastAsia="zh-CN"/>
        </w:rPr>
      </w:pPr>
      <w:r>
        <w:rPr>
          <w:rFonts w:hint="eastAsia"/>
          <w:lang w:val="en-US" w:eastAsia="zh-CN"/>
        </w:rPr>
        <w:t>附着架</w:t>
      </w:r>
      <w:r>
        <w:rPr>
          <w:rFonts w:hint="default"/>
          <w:lang w:val="en-US" w:eastAsia="zh-CN"/>
        </w:rPr>
        <w:t>附着在不同立面时应设置加强措施</w:t>
      </w:r>
      <w:r>
        <w:rPr>
          <w:rFonts w:hint="eastAsia"/>
          <w:lang w:val="en-US" w:eastAsia="zh-CN"/>
        </w:rPr>
        <w:t>；</w:t>
      </w:r>
    </w:p>
    <w:p w14:paraId="6693EB6D">
      <w:pPr>
        <w:pStyle w:val="45"/>
        <w:keepNext w:val="0"/>
        <w:keepLines w:val="0"/>
        <w:pageBreakBefore w:val="0"/>
        <w:kinsoku/>
        <w:wordWrap/>
        <w:overflowPunct/>
        <w:topLinePunct w:val="0"/>
        <w:autoSpaceDE/>
        <w:autoSpaceDN/>
        <w:bidi w:val="0"/>
        <w:adjustRightInd/>
        <w:snapToGrid/>
        <w:spacing w:line="360" w:lineRule="exact"/>
        <w:textAlignment w:val="auto"/>
        <w:rPr>
          <w:highlight w:val="none"/>
        </w:rPr>
      </w:pPr>
      <w:r>
        <w:rPr>
          <w:rFonts w:hint="eastAsia"/>
          <w:highlight w:val="none"/>
        </w:rPr>
        <w:t>当需要安装导架加厚标准节时，应确保普通标准节和加厚标准节的安装部位正确，不得</w:t>
      </w:r>
      <w:r>
        <w:rPr>
          <w:rFonts w:hint="eastAsia"/>
          <w:spacing w:val="-3"/>
          <w:highlight w:val="none"/>
        </w:rPr>
        <w:t>用普通标准节替代加厚标准节。</w:t>
      </w:r>
    </w:p>
    <w:p w14:paraId="7CFAF82B">
      <w:pPr>
        <w:pStyle w:val="45"/>
        <w:keepNext w:val="0"/>
        <w:keepLines w:val="0"/>
        <w:pageBreakBefore w:val="0"/>
        <w:kinsoku/>
        <w:wordWrap/>
        <w:overflowPunct/>
        <w:topLinePunct w:val="0"/>
        <w:autoSpaceDE/>
        <w:autoSpaceDN/>
        <w:bidi w:val="0"/>
        <w:adjustRightInd/>
        <w:snapToGrid/>
        <w:spacing w:line="360" w:lineRule="exact"/>
        <w:textAlignment w:val="auto"/>
      </w:pPr>
      <w:r>
        <w:rPr>
          <w:rFonts w:hint="eastAsia"/>
        </w:rPr>
        <w:t>接高导轨标准节时，应按使用说明书的规定进行附墙连接。每次加节完毕后，应</w:t>
      </w:r>
      <w:r>
        <w:rPr>
          <w:rFonts w:hint="eastAsia"/>
          <w:spacing w:val="-1"/>
        </w:rPr>
        <w:t>对导架的垂直度进行校正，</w:t>
      </w:r>
      <w:r>
        <w:rPr>
          <w:rFonts w:hAnsi="宋体" w:cs="宋体"/>
          <w:spacing w:val="-1"/>
          <w:szCs w:val="21"/>
        </w:rPr>
        <w:t>且应按规定设置行程限位和极限限</w:t>
      </w:r>
      <w:r>
        <w:rPr>
          <w:rFonts w:hAnsi="宋体" w:cs="宋体"/>
          <w:spacing w:val="-2"/>
          <w:szCs w:val="21"/>
        </w:rPr>
        <w:t>位，</w:t>
      </w:r>
      <w:r>
        <w:rPr>
          <w:rFonts w:hint="eastAsia"/>
          <w:spacing w:val="-2"/>
        </w:rPr>
        <w:t>经验收合格后方能</w:t>
      </w:r>
      <w:r>
        <w:rPr>
          <w:rFonts w:hint="eastAsia"/>
          <w:spacing w:val="-9"/>
        </w:rPr>
        <w:t>运行。</w:t>
      </w:r>
    </w:p>
    <w:p w14:paraId="1788B841">
      <w:pPr>
        <w:pStyle w:val="45"/>
        <w:keepNext w:val="0"/>
        <w:keepLines w:val="0"/>
        <w:pageBreakBefore w:val="0"/>
        <w:kinsoku/>
        <w:wordWrap/>
        <w:overflowPunct/>
        <w:topLinePunct w:val="0"/>
        <w:autoSpaceDE/>
        <w:autoSpaceDN/>
        <w:bidi w:val="0"/>
        <w:adjustRightInd/>
        <w:snapToGrid/>
        <w:spacing w:line="360" w:lineRule="exact"/>
        <w:textAlignment w:val="auto"/>
      </w:pPr>
      <w:r>
        <w:rPr>
          <w:rFonts w:hint="eastAsia"/>
        </w:rPr>
        <w:t>连接件和连接件之间的</w:t>
      </w:r>
      <w:r>
        <w:rPr>
          <w:rFonts w:hint="eastAsia"/>
          <w:lang w:val="en-US" w:eastAsia="zh-CN"/>
        </w:rPr>
        <w:t>防松</w:t>
      </w:r>
      <w:r>
        <w:rPr>
          <w:rFonts w:hint="eastAsia"/>
        </w:rPr>
        <w:t>防脱件应符合使用说明</w:t>
      </w:r>
      <w:r>
        <w:rPr>
          <w:rFonts w:hint="eastAsia"/>
          <w:spacing w:val="1"/>
        </w:rPr>
        <w:t>书的规定，不得用其他物件代</w:t>
      </w:r>
      <w:r>
        <w:rPr>
          <w:rFonts w:hint="eastAsia"/>
          <w:spacing w:val="-1"/>
        </w:rPr>
        <w:t>替。对有预紧力要求的连接螺栓，应使用扭力扳手或专用工具</w:t>
      </w:r>
      <w:r>
        <w:rPr>
          <w:rFonts w:hint="eastAsia"/>
          <w:spacing w:val="-2"/>
        </w:rPr>
        <w:t>，按规定的拧紧次序将螺栓准确地紧固到规定的扭矩值。安装标准节连接螺栓时，宜螺杆</w:t>
      </w:r>
      <w:r>
        <w:rPr>
          <w:rFonts w:hint="eastAsia"/>
          <w:spacing w:val="-3"/>
        </w:rPr>
        <w:t>在下，螺母在上。</w:t>
      </w:r>
    </w:p>
    <w:p w14:paraId="3CE8E901">
      <w:pPr>
        <w:pStyle w:val="37"/>
        <w:spacing w:before="120" w:after="120"/>
      </w:pPr>
      <w:r>
        <w:rPr>
          <w:rFonts w:hint="eastAsia"/>
        </w:rPr>
        <w:t>安装自检和验收</w:t>
      </w:r>
    </w:p>
    <w:p w14:paraId="1028C833">
      <w:pPr>
        <w:pStyle w:val="45"/>
        <w:keepNext w:val="0"/>
        <w:keepLines w:val="0"/>
        <w:pageBreakBefore w:val="0"/>
        <w:widowControl w:val="0"/>
        <w:kinsoku/>
        <w:wordWrap/>
        <w:overflowPunct/>
        <w:topLinePunct w:val="0"/>
        <w:autoSpaceDE/>
        <w:autoSpaceDN/>
        <w:bidi w:val="0"/>
        <w:adjustRightInd/>
        <w:snapToGrid/>
        <w:spacing w:line="360" w:lineRule="exact"/>
        <w:textAlignment w:val="auto"/>
      </w:pPr>
      <w:r>
        <w:rPr>
          <w:rFonts w:hint="eastAsia"/>
        </w:rPr>
        <w:t>导架爬升式工作平台安装前，应对底座安放位置的地基基础进行检测或验收</w:t>
      </w:r>
      <w:r>
        <w:rPr>
          <w:rFonts w:hint="eastAsia"/>
          <w:lang w:eastAsia="zh-CN"/>
        </w:rPr>
        <w:t>，</w:t>
      </w:r>
      <w:r>
        <w:rPr>
          <w:rFonts w:hint="eastAsia"/>
          <w:lang w:val="en-US" w:eastAsia="zh-CN"/>
        </w:rPr>
        <w:t>检测、验收项目记录在附录A表格中</w:t>
      </w:r>
      <w:r>
        <w:rPr>
          <w:rFonts w:hint="eastAsia"/>
        </w:rPr>
        <w:t>。</w:t>
      </w:r>
    </w:p>
    <w:p w14:paraId="2966AE9E">
      <w:pPr>
        <w:pStyle w:val="45"/>
        <w:keepNext w:val="0"/>
        <w:keepLines w:val="0"/>
        <w:pageBreakBefore w:val="0"/>
        <w:widowControl w:val="0"/>
        <w:kinsoku/>
        <w:wordWrap/>
        <w:overflowPunct/>
        <w:topLinePunct w:val="0"/>
        <w:autoSpaceDE/>
        <w:autoSpaceDN/>
        <w:bidi w:val="0"/>
        <w:adjustRightInd/>
        <w:snapToGrid/>
        <w:spacing w:line="360" w:lineRule="exact"/>
        <w:textAlignment w:val="auto"/>
        <w:rPr>
          <w:highlight w:val="none"/>
        </w:rPr>
      </w:pPr>
      <w:r>
        <w:rPr>
          <w:rFonts w:hint="eastAsia"/>
          <w:highlight w:val="none"/>
        </w:rPr>
        <w:t>导架爬升式工作平台</w:t>
      </w:r>
      <w:r>
        <w:rPr>
          <w:rFonts w:hint="eastAsia"/>
          <w:highlight w:val="none"/>
          <w:lang w:val="en-US" w:eastAsia="zh-CN"/>
        </w:rPr>
        <w:t>安装完毕后，应进行一次自检工作，自检内容应包括但不限于以下内容：</w:t>
      </w:r>
    </w:p>
    <w:p w14:paraId="7E1CBCF8">
      <w:pPr>
        <w:pStyle w:val="179"/>
        <w:keepNext w:val="0"/>
        <w:keepLines w:val="0"/>
        <w:pageBreakBefore w:val="0"/>
        <w:widowControl/>
        <w:numPr>
          <w:ilvl w:val="0"/>
          <w:numId w:val="45"/>
        </w:numPr>
        <w:kinsoku/>
        <w:wordWrap/>
        <w:overflowPunct/>
        <w:topLinePunct w:val="0"/>
        <w:autoSpaceDE/>
        <w:autoSpaceDN/>
        <w:bidi w:val="0"/>
        <w:adjustRightInd/>
        <w:snapToGrid/>
        <w:spacing w:line="360" w:lineRule="exact"/>
        <w:ind w:left="850" w:hanging="425"/>
        <w:textAlignment w:val="auto"/>
        <w:rPr>
          <w:rFonts w:hint="default"/>
          <w:highlight w:val="none"/>
          <w:lang w:val="en-US" w:eastAsia="zh-CN"/>
        </w:rPr>
      </w:pPr>
      <w:r>
        <w:rPr>
          <w:rFonts w:hint="eastAsia"/>
          <w:highlight w:val="none"/>
          <w:lang w:val="en-US" w:eastAsia="zh-CN"/>
        </w:rPr>
        <w:t>齿轮齿条啮合紧密、在上升下降过程中无错齿现象且无异常振动和噪声；</w:t>
      </w:r>
    </w:p>
    <w:p w14:paraId="7C5687D2">
      <w:pPr>
        <w:pStyle w:val="179"/>
        <w:keepNext w:val="0"/>
        <w:keepLines w:val="0"/>
        <w:pageBreakBefore w:val="0"/>
        <w:widowControl/>
        <w:numPr>
          <w:ilvl w:val="0"/>
          <w:numId w:val="45"/>
        </w:numPr>
        <w:kinsoku/>
        <w:wordWrap/>
        <w:overflowPunct/>
        <w:topLinePunct w:val="0"/>
        <w:autoSpaceDE/>
        <w:autoSpaceDN/>
        <w:bidi w:val="0"/>
        <w:adjustRightInd/>
        <w:snapToGrid/>
        <w:spacing w:line="360" w:lineRule="exact"/>
        <w:ind w:left="850" w:hanging="425"/>
        <w:textAlignment w:val="auto"/>
        <w:rPr>
          <w:rFonts w:hint="default"/>
          <w:highlight w:val="none"/>
          <w:lang w:val="en-US" w:eastAsia="zh-CN"/>
        </w:rPr>
      </w:pPr>
      <w:r>
        <w:rPr>
          <w:rFonts w:hint="eastAsia"/>
          <w:highlight w:val="none"/>
        </w:rPr>
        <w:t>驱动单元无明显异响、制动器灵敏有效、减速机无明显漏油现象</w:t>
      </w:r>
      <w:r>
        <w:rPr>
          <w:rFonts w:hint="eastAsia"/>
          <w:highlight w:val="none"/>
          <w:lang w:eastAsia="zh-CN"/>
        </w:rPr>
        <w:t>；</w:t>
      </w:r>
      <w:r>
        <w:rPr>
          <w:rFonts w:hint="eastAsia"/>
          <w:highlight w:val="none"/>
        </w:rPr>
        <w:t>上、下行程限位装置灵敏可靠</w:t>
      </w:r>
      <w:r>
        <w:rPr>
          <w:rFonts w:hint="eastAsia"/>
          <w:highlight w:val="none"/>
          <w:lang w:eastAsia="zh-CN"/>
        </w:rPr>
        <w:t>；</w:t>
      </w:r>
    </w:p>
    <w:p w14:paraId="363CA65E">
      <w:pPr>
        <w:pStyle w:val="179"/>
        <w:keepNext w:val="0"/>
        <w:keepLines w:val="0"/>
        <w:pageBreakBefore w:val="0"/>
        <w:widowControl/>
        <w:numPr>
          <w:ilvl w:val="0"/>
          <w:numId w:val="45"/>
        </w:numPr>
        <w:kinsoku/>
        <w:wordWrap/>
        <w:overflowPunct/>
        <w:topLinePunct w:val="0"/>
        <w:autoSpaceDE/>
        <w:autoSpaceDN/>
        <w:bidi w:val="0"/>
        <w:adjustRightInd/>
        <w:snapToGrid/>
        <w:spacing w:line="360" w:lineRule="exact"/>
        <w:ind w:left="850" w:hanging="425"/>
        <w:textAlignment w:val="auto"/>
        <w:rPr>
          <w:rFonts w:hint="default"/>
          <w:highlight w:val="none"/>
          <w:lang w:val="en-US" w:eastAsia="zh-CN"/>
        </w:rPr>
      </w:pPr>
      <w:r>
        <w:rPr>
          <w:rFonts w:hint="eastAsia"/>
          <w:highlight w:val="none"/>
        </w:rPr>
        <w:t>水平限位开关能自动调平</w:t>
      </w:r>
      <w:r>
        <w:rPr>
          <w:rFonts w:hint="eastAsia"/>
          <w:highlight w:val="none"/>
          <w:lang w:eastAsia="zh-CN"/>
        </w:rPr>
        <w:t>；</w:t>
      </w:r>
    </w:p>
    <w:p w14:paraId="79CD5272">
      <w:pPr>
        <w:pStyle w:val="179"/>
        <w:keepNext w:val="0"/>
        <w:keepLines w:val="0"/>
        <w:pageBreakBefore w:val="0"/>
        <w:widowControl/>
        <w:numPr>
          <w:ilvl w:val="0"/>
          <w:numId w:val="45"/>
        </w:numPr>
        <w:kinsoku/>
        <w:wordWrap/>
        <w:overflowPunct/>
        <w:topLinePunct w:val="0"/>
        <w:autoSpaceDE/>
        <w:autoSpaceDN/>
        <w:bidi w:val="0"/>
        <w:adjustRightInd/>
        <w:snapToGrid/>
        <w:spacing w:line="360" w:lineRule="exact"/>
        <w:ind w:left="850" w:hanging="425"/>
        <w:textAlignment w:val="auto"/>
        <w:rPr>
          <w:rFonts w:hint="default"/>
          <w:highlight w:val="none"/>
          <w:lang w:val="en-US" w:eastAsia="zh-CN"/>
        </w:rPr>
      </w:pPr>
      <w:r>
        <w:rPr>
          <w:rFonts w:hint="eastAsia"/>
          <w:highlight w:val="none"/>
        </w:rPr>
        <w:t>防坠装置的制动距离符合产品使用说明</w:t>
      </w:r>
      <w:r>
        <w:rPr>
          <w:rFonts w:hint="eastAsia"/>
          <w:highlight w:val="none"/>
          <w:lang w:val="en-US" w:eastAsia="zh-CN"/>
        </w:rPr>
        <w:t>书</w:t>
      </w:r>
      <w:r>
        <w:rPr>
          <w:rFonts w:hint="eastAsia"/>
          <w:highlight w:val="none"/>
        </w:rPr>
        <w:t>要求</w:t>
      </w:r>
      <w:r>
        <w:rPr>
          <w:rFonts w:hint="eastAsia"/>
          <w:highlight w:val="none"/>
          <w:lang w:eastAsia="zh-CN"/>
        </w:rPr>
        <w:t>；</w:t>
      </w:r>
    </w:p>
    <w:p w14:paraId="04F36F68">
      <w:pPr>
        <w:pStyle w:val="179"/>
        <w:keepNext w:val="0"/>
        <w:keepLines w:val="0"/>
        <w:pageBreakBefore w:val="0"/>
        <w:widowControl/>
        <w:numPr>
          <w:ilvl w:val="0"/>
          <w:numId w:val="45"/>
        </w:numPr>
        <w:kinsoku/>
        <w:wordWrap/>
        <w:overflowPunct/>
        <w:topLinePunct w:val="0"/>
        <w:autoSpaceDE/>
        <w:autoSpaceDN/>
        <w:bidi w:val="0"/>
        <w:adjustRightInd/>
        <w:snapToGrid/>
        <w:spacing w:line="360" w:lineRule="exact"/>
        <w:ind w:left="850" w:hanging="425"/>
        <w:textAlignment w:val="auto"/>
        <w:rPr>
          <w:rFonts w:hint="default"/>
          <w:highlight w:val="none"/>
          <w:lang w:val="en-US" w:eastAsia="zh-CN"/>
        </w:rPr>
      </w:pPr>
      <w:r>
        <w:rPr>
          <w:rFonts w:hint="eastAsia"/>
          <w:highlight w:val="none"/>
        </w:rPr>
        <w:t>工作面脚手板与悬挑端脚手板间的缝隙不应超过15mm</w:t>
      </w:r>
      <w:r>
        <w:rPr>
          <w:rFonts w:hint="eastAsia"/>
          <w:highlight w:val="none"/>
          <w:lang w:eastAsia="zh-CN"/>
        </w:rPr>
        <w:t>；</w:t>
      </w:r>
    </w:p>
    <w:p w14:paraId="040077BC">
      <w:pPr>
        <w:pStyle w:val="179"/>
        <w:keepNext w:val="0"/>
        <w:keepLines w:val="0"/>
        <w:pageBreakBefore w:val="0"/>
        <w:widowControl/>
        <w:numPr>
          <w:ilvl w:val="0"/>
          <w:numId w:val="45"/>
        </w:numPr>
        <w:kinsoku/>
        <w:wordWrap/>
        <w:overflowPunct/>
        <w:topLinePunct w:val="0"/>
        <w:autoSpaceDE/>
        <w:autoSpaceDN/>
        <w:bidi w:val="0"/>
        <w:adjustRightInd/>
        <w:snapToGrid/>
        <w:spacing w:line="360" w:lineRule="exact"/>
        <w:ind w:left="850" w:hanging="425"/>
        <w:textAlignment w:val="auto"/>
        <w:rPr>
          <w:rFonts w:hint="default"/>
          <w:highlight w:val="none"/>
          <w:lang w:val="en-US" w:eastAsia="zh-CN"/>
        </w:rPr>
      </w:pPr>
      <w:r>
        <w:rPr>
          <w:rFonts w:hint="eastAsia"/>
          <w:highlight w:val="none"/>
        </w:rPr>
        <w:t>导架爬升式工作平台供电线路三相五线制，有接零接地装置，控制箱有防雨装置，外壳无明显变形、门锁完好</w:t>
      </w:r>
      <w:r>
        <w:rPr>
          <w:rFonts w:hint="eastAsia"/>
          <w:highlight w:val="none"/>
          <w:lang w:eastAsia="zh-CN"/>
        </w:rPr>
        <w:t>；</w:t>
      </w:r>
      <w:r>
        <w:rPr>
          <w:rFonts w:hint="eastAsia"/>
          <w:highlight w:val="none"/>
        </w:rPr>
        <w:t>行程开关、按钮、旋钮、指示灯、插座等元器件有效</w:t>
      </w:r>
      <w:r>
        <w:rPr>
          <w:rFonts w:hint="eastAsia"/>
          <w:highlight w:val="none"/>
          <w:lang w:eastAsia="zh-CN"/>
        </w:rPr>
        <w:t>；</w:t>
      </w:r>
    </w:p>
    <w:p w14:paraId="492153A7">
      <w:pPr>
        <w:pStyle w:val="179"/>
        <w:keepNext w:val="0"/>
        <w:keepLines w:val="0"/>
        <w:pageBreakBefore w:val="0"/>
        <w:widowControl/>
        <w:numPr>
          <w:ilvl w:val="0"/>
          <w:numId w:val="45"/>
        </w:numPr>
        <w:kinsoku/>
        <w:wordWrap/>
        <w:overflowPunct/>
        <w:topLinePunct w:val="0"/>
        <w:autoSpaceDE/>
        <w:autoSpaceDN/>
        <w:bidi w:val="0"/>
        <w:adjustRightInd/>
        <w:snapToGrid/>
        <w:spacing w:line="360" w:lineRule="exact"/>
        <w:ind w:left="850" w:hanging="425"/>
        <w:textAlignment w:val="auto"/>
        <w:rPr>
          <w:rFonts w:hint="default"/>
          <w:highlight w:val="none"/>
          <w:lang w:val="en-US" w:eastAsia="zh-CN"/>
        </w:rPr>
      </w:pPr>
      <w:r>
        <w:rPr>
          <w:rFonts w:hint="eastAsia"/>
          <w:highlight w:val="none"/>
        </w:rPr>
        <w:t>导架爬升式工作平台上应设置醒目的标识牌，标明允许作业荷载、作业人数和安全注意事项</w:t>
      </w:r>
      <w:r>
        <w:rPr>
          <w:rFonts w:hint="eastAsia"/>
          <w:highlight w:val="none"/>
          <w:lang w:eastAsia="zh-CN"/>
        </w:rPr>
        <w:t>；</w:t>
      </w:r>
      <w:r>
        <w:rPr>
          <w:rFonts w:hint="eastAsia"/>
          <w:highlight w:val="none"/>
        </w:rPr>
        <w:t>堆载区设置明显标识</w:t>
      </w:r>
      <w:r>
        <w:rPr>
          <w:rFonts w:hint="eastAsia"/>
          <w:highlight w:val="none"/>
          <w:lang w:eastAsia="zh-CN"/>
        </w:rPr>
        <w:t>；</w:t>
      </w:r>
    </w:p>
    <w:p w14:paraId="382C0231">
      <w:pPr>
        <w:pStyle w:val="179"/>
        <w:keepNext w:val="0"/>
        <w:keepLines w:val="0"/>
        <w:pageBreakBefore w:val="0"/>
        <w:widowControl/>
        <w:numPr>
          <w:ilvl w:val="0"/>
          <w:numId w:val="45"/>
        </w:numPr>
        <w:kinsoku/>
        <w:wordWrap/>
        <w:overflowPunct/>
        <w:topLinePunct w:val="0"/>
        <w:autoSpaceDE/>
        <w:autoSpaceDN/>
        <w:bidi w:val="0"/>
        <w:adjustRightInd/>
        <w:snapToGrid/>
        <w:spacing w:line="360" w:lineRule="exact"/>
        <w:ind w:left="850" w:hanging="425"/>
        <w:textAlignment w:val="auto"/>
        <w:rPr>
          <w:rFonts w:hint="default"/>
          <w:highlight w:val="none"/>
          <w:lang w:val="en-US" w:eastAsia="zh-CN"/>
        </w:rPr>
      </w:pPr>
      <w:r>
        <w:rPr>
          <w:rFonts w:hint="eastAsia"/>
          <w:highlight w:val="none"/>
        </w:rPr>
        <w:t>安装完成后，以125%的均布额定荷载做静态超载试验，</w:t>
      </w:r>
      <w:r>
        <w:rPr>
          <w:rFonts w:hint="eastAsia"/>
          <w:highlight w:val="none"/>
          <w:lang w:val="en-US" w:eastAsia="zh-CN"/>
        </w:rPr>
        <w:t>观察</w:t>
      </w:r>
      <w:r>
        <w:rPr>
          <w:rFonts w:hint="eastAsia"/>
          <w:highlight w:val="none"/>
        </w:rPr>
        <w:t>导架爬升式工作平台有无下滑、变形、损坏或其他异常现象</w:t>
      </w:r>
      <w:r>
        <w:rPr>
          <w:rFonts w:hint="eastAsia"/>
          <w:highlight w:val="none"/>
          <w:lang w:eastAsia="zh-CN"/>
        </w:rPr>
        <w:t>；</w:t>
      </w:r>
    </w:p>
    <w:p w14:paraId="6463F3A4">
      <w:pPr>
        <w:pStyle w:val="179"/>
        <w:keepNext w:val="0"/>
        <w:keepLines w:val="0"/>
        <w:pageBreakBefore w:val="0"/>
        <w:widowControl/>
        <w:numPr>
          <w:ilvl w:val="0"/>
          <w:numId w:val="45"/>
        </w:numPr>
        <w:kinsoku/>
        <w:wordWrap/>
        <w:overflowPunct/>
        <w:topLinePunct w:val="0"/>
        <w:autoSpaceDE/>
        <w:autoSpaceDN/>
        <w:bidi w:val="0"/>
        <w:adjustRightInd/>
        <w:snapToGrid/>
        <w:spacing w:line="360" w:lineRule="exact"/>
        <w:ind w:left="850" w:hanging="425"/>
        <w:textAlignment w:val="auto"/>
        <w:rPr>
          <w:rFonts w:hint="default"/>
          <w:highlight w:val="none"/>
          <w:lang w:val="en-US" w:eastAsia="zh-CN"/>
        </w:rPr>
      </w:pPr>
      <w:r>
        <w:rPr>
          <w:rFonts w:hint="eastAsia"/>
          <w:highlight w:val="none"/>
        </w:rPr>
        <w:t>应全行程进行不少于3个工作循环的空载试验，每</w:t>
      </w:r>
      <w:r>
        <w:rPr>
          <w:rFonts w:hint="eastAsia"/>
          <w:highlight w:val="none"/>
          <w:lang w:eastAsia="zh-CN"/>
        </w:rPr>
        <w:t>一个</w:t>
      </w:r>
      <w:r>
        <w:rPr>
          <w:rFonts w:hint="eastAsia"/>
          <w:highlight w:val="none"/>
        </w:rPr>
        <w:t>工作循环的升、降过程中应进行不少于两次的制动，其中一次在半行程应至少进行一次上升和下降的制动试验，观察有无制动瞬时滑移现象</w:t>
      </w:r>
      <w:r>
        <w:rPr>
          <w:rFonts w:hint="eastAsia"/>
          <w:highlight w:val="none"/>
          <w:lang w:eastAsia="zh-CN"/>
        </w:rPr>
        <w:t>。</w:t>
      </w:r>
    </w:p>
    <w:p w14:paraId="6D6FC560">
      <w:pPr>
        <w:pStyle w:val="45"/>
        <w:keepNext w:val="0"/>
        <w:keepLines w:val="0"/>
        <w:pageBreakBefore w:val="0"/>
        <w:widowControl w:val="0"/>
        <w:kinsoku/>
        <w:wordWrap/>
        <w:overflowPunct/>
        <w:topLinePunct w:val="0"/>
        <w:autoSpaceDE/>
        <w:autoSpaceDN/>
        <w:bidi w:val="0"/>
        <w:adjustRightInd/>
        <w:snapToGrid/>
        <w:spacing w:line="360" w:lineRule="exact"/>
        <w:textAlignment w:val="auto"/>
      </w:pPr>
      <w:r>
        <w:rPr>
          <w:rFonts w:hint="eastAsia"/>
        </w:rPr>
        <w:t>导架爬升式工作平台安装完毕后，在进行导架加高安装前</w:t>
      </w:r>
      <w:r>
        <w:rPr>
          <w:rFonts w:hint="eastAsia"/>
          <w:lang w:val="en-US" w:eastAsia="zh-CN"/>
        </w:rPr>
        <w:t>应按附录B</w:t>
      </w:r>
      <w:r>
        <w:rPr>
          <w:rFonts w:hint="eastAsia"/>
        </w:rPr>
        <w:t>进行一次</w:t>
      </w:r>
      <w:r>
        <w:rPr>
          <w:rFonts w:hint="eastAsia"/>
          <w:lang w:val="en-US" w:eastAsia="zh-CN"/>
        </w:rPr>
        <w:t>自检</w:t>
      </w:r>
      <w:r>
        <w:rPr>
          <w:rFonts w:hint="eastAsia"/>
        </w:rPr>
        <w:t>工作。</w:t>
      </w:r>
    </w:p>
    <w:p w14:paraId="1CD69100">
      <w:pPr>
        <w:pStyle w:val="45"/>
        <w:keepNext w:val="0"/>
        <w:keepLines w:val="0"/>
        <w:pageBreakBefore w:val="0"/>
        <w:widowControl w:val="0"/>
        <w:kinsoku/>
        <w:wordWrap/>
        <w:overflowPunct/>
        <w:topLinePunct w:val="0"/>
        <w:autoSpaceDE/>
        <w:autoSpaceDN/>
        <w:bidi w:val="0"/>
        <w:adjustRightInd/>
        <w:snapToGrid/>
        <w:spacing w:line="360" w:lineRule="exact"/>
        <w:textAlignment w:val="auto"/>
      </w:pPr>
      <w:r>
        <w:rPr>
          <w:rFonts w:hint="eastAsia"/>
        </w:rPr>
        <w:t>导架爬升式工作平台整机安装完毕且经调试后，安装单位应按附录</w:t>
      </w:r>
      <w:r>
        <w:rPr>
          <w:spacing w:val="-1"/>
        </w:rPr>
        <w:t>B</w:t>
      </w:r>
      <w:r>
        <w:rPr>
          <w:rFonts w:hint="eastAsia"/>
        </w:rPr>
        <w:t>及使用说明书的</w:t>
      </w:r>
      <w:r>
        <w:rPr>
          <w:rFonts w:hint="eastAsia"/>
          <w:spacing w:val="2"/>
        </w:rPr>
        <w:t>有关要求对安装质量进行自检，并应向使用单位进行安全使用交底。</w:t>
      </w:r>
    </w:p>
    <w:p w14:paraId="77C18C31">
      <w:pPr>
        <w:pStyle w:val="45"/>
        <w:keepNext w:val="0"/>
        <w:keepLines w:val="0"/>
        <w:pageBreakBefore w:val="0"/>
        <w:widowControl w:val="0"/>
        <w:kinsoku/>
        <w:wordWrap/>
        <w:overflowPunct/>
        <w:topLinePunct w:val="0"/>
        <w:autoSpaceDE/>
        <w:autoSpaceDN/>
        <w:bidi w:val="0"/>
        <w:adjustRightInd/>
        <w:snapToGrid/>
        <w:spacing w:line="360" w:lineRule="exact"/>
        <w:textAlignment w:val="auto"/>
      </w:pPr>
      <w:r>
        <w:rPr>
          <w:rFonts w:hint="eastAsia"/>
          <w:spacing w:val="1"/>
        </w:rPr>
        <w:t>安装单位自检合格后，由建设单位、总包单位和监理单位或具有资质的</w:t>
      </w:r>
      <w:r>
        <w:rPr>
          <w:rFonts w:hint="eastAsia"/>
          <w:spacing w:val="1"/>
          <w:highlight w:val="none"/>
          <w:lang w:val="en-US" w:eastAsia="zh-CN"/>
        </w:rPr>
        <w:t>第三方</w:t>
      </w:r>
      <w:r>
        <w:rPr>
          <w:rFonts w:hint="eastAsia"/>
          <w:spacing w:val="1"/>
          <w:highlight w:val="none"/>
        </w:rPr>
        <w:t>检验单位</w:t>
      </w:r>
      <w:r>
        <w:rPr>
          <w:rFonts w:hint="eastAsia"/>
          <w:spacing w:val="1"/>
        </w:rPr>
        <w:t>组织有</w:t>
      </w:r>
      <w:r>
        <w:rPr>
          <w:rFonts w:hint="eastAsia"/>
        </w:rPr>
        <w:t>关人员进行验收检查，检查内容及要求见附录</w:t>
      </w:r>
      <w:r>
        <w:rPr>
          <w:spacing w:val="-1"/>
        </w:rPr>
        <w:t>B</w:t>
      </w:r>
      <w:r>
        <w:t>,</w:t>
      </w:r>
      <w:r>
        <w:rPr>
          <w:rFonts w:hint="eastAsia"/>
        </w:rPr>
        <w:t>检查合格并填写《导架爬升式工作平台安</w:t>
      </w:r>
      <w:r>
        <w:rPr>
          <w:rFonts w:hint="eastAsia"/>
          <w:spacing w:val="7"/>
        </w:rPr>
        <w:t>装验收表》(见附录</w:t>
      </w:r>
      <w:r>
        <w:rPr>
          <w:spacing w:val="-1"/>
        </w:rPr>
        <w:t>B</w:t>
      </w:r>
      <w:r>
        <w:rPr>
          <w:spacing w:val="7"/>
        </w:rPr>
        <w:t xml:space="preserve">), </w:t>
      </w:r>
      <w:r>
        <w:rPr>
          <w:rFonts w:hint="eastAsia"/>
          <w:spacing w:val="7"/>
        </w:rPr>
        <w:t>由相关人</w:t>
      </w:r>
      <w:r>
        <w:rPr>
          <w:rFonts w:hint="eastAsia"/>
          <w:spacing w:val="6"/>
        </w:rPr>
        <w:t>员签字后方可投入使用。</w:t>
      </w:r>
    </w:p>
    <w:p w14:paraId="25D19B8E">
      <w:pPr>
        <w:pStyle w:val="45"/>
        <w:keepNext w:val="0"/>
        <w:keepLines w:val="0"/>
        <w:pageBreakBefore w:val="0"/>
        <w:widowControl w:val="0"/>
        <w:kinsoku/>
        <w:wordWrap/>
        <w:overflowPunct/>
        <w:topLinePunct w:val="0"/>
        <w:autoSpaceDE/>
        <w:autoSpaceDN/>
        <w:bidi w:val="0"/>
        <w:adjustRightInd/>
        <w:snapToGrid/>
        <w:spacing w:line="360" w:lineRule="exact"/>
        <w:textAlignment w:val="auto"/>
      </w:pPr>
      <w:r>
        <w:rPr>
          <w:rFonts w:hint="eastAsia"/>
        </w:rPr>
        <w:t>未经验收或验收不合格的导架爬升式工作平台不应投入使用。</w:t>
      </w:r>
    </w:p>
    <w:p w14:paraId="553511C7">
      <w:pPr>
        <w:pStyle w:val="45"/>
        <w:keepNext w:val="0"/>
        <w:keepLines w:val="0"/>
        <w:pageBreakBefore w:val="0"/>
        <w:widowControl w:val="0"/>
        <w:kinsoku/>
        <w:wordWrap/>
        <w:overflowPunct/>
        <w:topLinePunct w:val="0"/>
        <w:autoSpaceDE/>
        <w:autoSpaceDN/>
        <w:bidi w:val="0"/>
        <w:adjustRightInd/>
        <w:snapToGrid/>
        <w:spacing w:line="360" w:lineRule="exact"/>
        <w:textAlignment w:val="auto"/>
      </w:pPr>
      <w:r>
        <w:rPr>
          <w:rFonts w:hint="eastAsia"/>
        </w:rPr>
        <w:t>安装自检表、检测报告和验收记录等纳入设备档案。</w:t>
      </w:r>
    </w:p>
    <w:p w14:paraId="703D10DE">
      <w:pPr>
        <w:pStyle w:val="38"/>
        <w:spacing w:before="240" w:after="240"/>
      </w:pPr>
      <w:bookmarkStart w:id="63" w:name="_Toc17168"/>
      <w:bookmarkStart w:id="64" w:name="_Toc208934105"/>
      <w:bookmarkStart w:id="65" w:name="_Toc31412"/>
      <w:r>
        <w:rPr>
          <w:rFonts w:hint="eastAsia"/>
        </w:rPr>
        <w:t>拆卸</w:t>
      </w:r>
      <w:bookmarkEnd w:id="63"/>
      <w:bookmarkEnd w:id="64"/>
      <w:bookmarkEnd w:id="65"/>
    </w:p>
    <w:p w14:paraId="13D749ED">
      <w:pPr>
        <w:pStyle w:val="37"/>
        <w:spacing w:before="120" w:after="120"/>
        <w:rPr>
          <w:rFonts w:hint="default"/>
          <w:lang w:val="en-US"/>
        </w:rPr>
      </w:pPr>
      <w:r>
        <w:rPr>
          <w:rFonts w:hint="eastAsia"/>
          <w:lang w:val="en-US" w:eastAsia="zh-CN"/>
        </w:rPr>
        <w:t>拆除准备</w:t>
      </w:r>
    </w:p>
    <w:p w14:paraId="6A365DDC">
      <w:pPr>
        <w:pStyle w:val="45"/>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lang w:val="en-US" w:eastAsia="zh-CN"/>
        </w:rPr>
      </w:pPr>
      <w:r>
        <w:rPr>
          <w:rFonts w:hint="eastAsia"/>
        </w:rPr>
        <w:t>导架爬升式工作平台</w:t>
      </w:r>
      <w:r>
        <w:rPr>
          <w:rFonts w:hint="eastAsia"/>
          <w:lang w:val="en-US" w:eastAsia="zh-CN"/>
        </w:rPr>
        <w:t>拆除前，可根据实际情况按照本规程5.1的部分规定执行。</w:t>
      </w:r>
    </w:p>
    <w:p w14:paraId="3AC391AB">
      <w:pPr>
        <w:pStyle w:val="45"/>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lang w:val="en-US" w:eastAsia="zh-CN"/>
        </w:rPr>
      </w:pPr>
      <w:r>
        <w:rPr>
          <w:rFonts w:hint="eastAsia"/>
        </w:rPr>
        <w:t>工作平台拆除之前，非拆除作业人员不得在地面防护围栏内、</w:t>
      </w:r>
      <w:r>
        <w:rPr>
          <w:rFonts w:hint="eastAsia"/>
          <w:color w:val="auto"/>
        </w:rPr>
        <w:t>导架爬升式工作平台</w:t>
      </w:r>
      <w:r>
        <w:rPr>
          <w:rFonts w:hint="eastAsia"/>
        </w:rPr>
        <w:t>运行范围内、导架内以及附</w:t>
      </w:r>
      <w:r>
        <w:rPr>
          <w:rFonts w:hint="eastAsia"/>
          <w:lang w:val="en-US" w:eastAsia="zh-CN"/>
        </w:rPr>
        <w:t>着</w:t>
      </w:r>
      <w:r>
        <w:rPr>
          <w:rFonts w:hint="eastAsia"/>
        </w:rPr>
        <w:t>架上等区域活动。</w:t>
      </w:r>
    </w:p>
    <w:p w14:paraId="4EAA1C94">
      <w:pPr>
        <w:pStyle w:val="45"/>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rPr>
      </w:pPr>
      <w:r>
        <w:rPr>
          <w:rFonts w:hint="eastAsia"/>
        </w:rPr>
        <w:t>在拆卸之前，拆卸作业人员应检查以下内容:</w:t>
      </w:r>
    </w:p>
    <w:p w14:paraId="518DAC17">
      <w:pPr>
        <w:pStyle w:val="179"/>
        <w:keepNext w:val="0"/>
        <w:keepLines w:val="0"/>
        <w:pageBreakBefore w:val="0"/>
        <w:widowControl/>
        <w:numPr>
          <w:ilvl w:val="0"/>
          <w:numId w:val="46"/>
        </w:numPr>
        <w:kinsoku/>
        <w:wordWrap/>
        <w:overflowPunct/>
        <w:topLinePunct w:val="0"/>
        <w:autoSpaceDE/>
        <w:autoSpaceDN/>
        <w:bidi w:val="0"/>
        <w:adjustRightInd/>
        <w:snapToGrid/>
        <w:spacing w:line="360" w:lineRule="exact"/>
        <w:ind w:left="850" w:hanging="425"/>
        <w:textAlignment w:val="auto"/>
        <w:rPr>
          <w:rFonts w:hint="eastAsia"/>
          <w:lang w:val="en-US" w:eastAsia="zh-CN"/>
        </w:rPr>
      </w:pPr>
      <w:r>
        <w:rPr>
          <w:rFonts w:hint="eastAsia"/>
          <w:lang w:val="en-US" w:eastAsia="zh-CN"/>
        </w:rPr>
        <w:t>确认拆卸前所有结构构配件无缺失、松动现象；</w:t>
      </w:r>
    </w:p>
    <w:p w14:paraId="29EC4B37">
      <w:pPr>
        <w:pStyle w:val="179"/>
        <w:keepNext w:val="0"/>
        <w:keepLines w:val="0"/>
        <w:pageBreakBefore w:val="0"/>
        <w:widowControl/>
        <w:numPr>
          <w:ilvl w:val="0"/>
          <w:numId w:val="46"/>
        </w:numPr>
        <w:kinsoku/>
        <w:wordWrap/>
        <w:overflowPunct/>
        <w:topLinePunct w:val="0"/>
        <w:autoSpaceDE/>
        <w:autoSpaceDN/>
        <w:bidi w:val="0"/>
        <w:adjustRightInd/>
        <w:snapToGrid/>
        <w:spacing w:line="360" w:lineRule="exact"/>
        <w:ind w:left="850" w:hanging="425"/>
        <w:textAlignment w:val="auto"/>
        <w:rPr>
          <w:rFonts w:hint="eastAsia"/>
          <w:lang w:val="en-US" w:eastAsia="zh-CN"/>
        </w:rPr>
      </w:pPr>
      <w:r>
        <w:rPr>
          <w:rFonts w:hint="eastAsia"/>
          <w:lang w:val="en-US" w:eastAsia="zh-CN"/>
        </w:rPr>
        <w:t>确认导架爬升式工作平台或附着架上无集中荷载影响拆除作业；</w:t>
      </w:r>
    </w:p>
    <w:p w14:paraId="72CE2418">
      <w:pPr>
        <w:pStyle w:val="179"/>
        <w:keepNext w:val="0"/>
        <w:keepLines w:val="0"/>
        <w:pageBreakBefore w:val="0"/>
        <w:widowControl/>
        <w:numPr>
          <w:ilvl w:val="0"/>
          <w:numId w:val="46"/>
        </w:numPr>
        <w:kinsoku/>
        <w:wordWrap/>
        <w:overflowPunct/>
        <w:topLinePunct w:val="0"/>
        <w:autoSpaceDE/>
        <w:autoSpaceDN/>
        <w:bidi w:val="0"/>
        <w:adjustRightInd/>
        <w:snapToGrid/>
        <w:spacing w:line="360" w:lineRule="exact"/>
        <w:ind w:left="850" w:hanging="425"/>
        <w:textAlignment w:val="auto"/>
        <w:rPr>
          <w:rFonts w:hint="eastAsia"/>
          <w:lang w:val="en-US" w:eastAsia="zh-CN"/>
        </w:rPr>
      </w:pPr>
      <w:r>
        <w:rPr>
          <w:rFonts w:hint="eastAsia"/>
          <w:lang w:val="en-US" w:eastAsia="zh-CN"/>
        </w:rPr>
        <w:t>确认当最后一道附着架松开时，底架或底盘在所有方向上均能提供足够的稳定性；</w:t>
      </w:r>
    </w:p>
    <w:p w14:paraId="573085E6">
      <w:pPr>
        <w:pStyle w:val="179"/>
        <w:keepNext w:val="0"/>
        <w:keepLines w:val="0"/>
        <w:pageBreakBefore w:val="0"/>
        <w:widowControl/>
        <w:numPr>
          <w:ilvl w:val="0"/>
          <w:numId w:val="46"/>
        </w:numPr>
        <w:kinsoku/>
        <w:wordWrap/>
        <w:overflowPunct/>
        <w:topLinePunct w:val="0"/>
        <w:autoSpaceDE/>
        <w:autoSpaceDN/>
        <w:bidi w:val="0"/>
        <w:adjustRightInd/>
        <w:snapToGrid/>
        <w:spacing w:line="360" w:lineRule="exact"/>
        <w:ind w:left="850" w:hanging="425"/>
        <w:textAlignment w:val="auto"/>
        <w:rPr>
          <w:highlight w:val="none"/>
        </w:rPr>
      </w:pPr>
      <w:r>
        <w:rPr>
          <w:rFonts w:hint="eastAsia"/>
          <w:highlight w:val="none"/>
          <w:lang w:val="en-US" w:eastAsia="zh-CN"/>
        </w:rPr>
        <w:t>确认拆卸人员应知晓导架爬升式工作平台所能承载的导架节的最大数量、工作平台长度、辅助设备及其放置要求。</w:t>
      </w:r>
    </w:p>
    <w:p w14:paraId="295C2B1B">
      <w:pPr>
        <w:pStyle w:val="45"/>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lang w:val="en-US" w:eastAsia="zh-CN"/>
        </w:rPr>
      </w:pPr>
      <w:r>
        <w:rPr>
          <w:rFonts w:hint="eastAsia"/>
        </w:rPr>
        <w:t>在拆卸现场应设置警示标志或安全护栏。</w:t>
      </w:r>
    </w:p>
    <w:p w14:paraId="3FA2DDB0">
      <w:pPr>
        <w:pStyle w:val="37"/>
        <w:spacing w:before="120" w:after="120"/>
        <w:rPr>
          <w:rFonts w:hint="eastAsia"/>
          <w:lang w:val="en-US" w:eastAsia="zh-CN"/>
        </w:rPr>
      </w:pPr>
      <w:r>
        <w:rPr>
          <w:rFonts w:hint="eastAsia"/>
          <w:lang w:val="en-US" w:eastAsia="zh-CN"/>
        </w:rPr>
        <w:t>拆除作业</w:t>
      </w:r>
    </w:p>
    <w:p w14:paraId="1081690A">
      <w:pPr>
        <w:pStyle w:val="45"/>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rPr>
      </w:pPr>
      <w:r>
        <w:rPr>
          <w:rFonts w:hint="eastAsia"/>
        </w:rPr>
        <w:t>导架爬升式工作平台</w:t>
      </w:r>
      <w:r>
        <w:rPr>
          <w:rFonts w:hint="eastAsia"/>
        </w:rPr>
        <w:t>拆卸时应按照专项施工方案，并在专业人员的指导下实施。</w:t>
      </w:r>
    </w:p>
    <w:p w14:paraId="44C36823">
      <w:pPr>
        <w:pStyle w:val="45"/>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rPr>
      </w:pPr>
      <w:r>
        <w:rPr>
          <w:rFonts w:hint="eastAsia"/>
        </w:rPr>
        <w:t>导架爬升式工作平台拆卸应符合下列要求：</w:t>
      </w:r>
    </w:p>
    <w:p w14:paraId="10EF581F">
      <w:pPr>
        <w:pStyle w:val="179"/>
        <w:keepNext w:val="0"/>
        <w:keepLines w:val="0"/>
        <w:pageBreakBefore w:val="0"/>
        <w:widowControl/>
        <w:numPr>
          <w:ilvl w:val="0"/>
          <w:numId w:val="47"/>
        </w:numPr>
        <w:kinsoku/>
        <w:wordWrap/>
        <w:overflowPunct/>
        <w:topLinePunct w:val="0"/>
        <w:autoSpaceDE/>
        <w:autoSpaceDN/>
        <w:bidi w:val="0"/>
        <w:adjustRightInd/>
        <w:snapToGrid/>
        <w:spacing w:line="360" w:lineRule="exact"/>
        <w:ind w:left="850" w:hanging="425"/>
        <w:textAlignment w:val="auto"/>
      </w:pPr>
      <w:r>
        <w:rPr>
          <w:rFonts w:hint="eastAsia"/>
        </w:rPr>
        <w:t>拆卸</w:t>
      </w:r>
      <w:r>
        <w:rPr>
          <w:rFonts w:hint="eastAsia"/>
          <w:lang w:eastAsia="zh-CN"/>
        </w:rPr>
        <w:t>附着架</w:t>
      </w:r>
      <w:r>
        <w:rPr>
          <w:rFonts w:hint="eastAsia"/>
        </w:rPr>
        <w:t>时导架的自由端高度应始终满足使用说明书的要求</w:t>
      </w:r>
      <w:r>
        <w:rPr>
          <w:rFonts w:hint="eastAsia"/>
          <w:lang w:eastAsia="zh-CN"/>
        </w:rPr>
        <w:t>；</w:t>
      </w:r>
    </w:p>
    <w:p w14:paraId="27F301B1">
      <w:pPr>
        <w:pStyle w:val="179"/>
        <w:keepNext w:val="0"/>
        <w:keepLines w:val="0"/>
        <w:pageBreakBefore w:val="0"/>
        <w:widowControl/>
        <w:numPr>
          <w:ilvl w:val="0"/>
          <w:numId w:val="47"/>
        </w:numPr>
        <w:kinsoku/>
        <w:wordWrap/>
        <w:overflowPunct/>
        <w:topLinePunct w:val="0"/>
        <w:autoSpaceDE/>
        <w:autoSpaceDN/>
        <w:bidi w:val="0"/>
        <w:adjustRightInd/>
        <w:snapToGrid/>
        <w:spacing w:line="360" w:lineRule="exact"/>
        <w:ind w:left="850" w:hanging="425"/>
        <w:textAlignment w:val="auto"/>
        <w:rPr>
          <w:rFonts w:hint="eastAsia"/>
        </w:rPr>
      </w:pPr>
      <w:r>
        <w:rPr>
          <w:rFonts w:hint="eastAsia"/>
        </w:rPr>
        <w:t>应确保与基础相连的导轨架在最后一个</w:t>
      </w:r>
      <w:r>
        <w:rPr>
          <w:rFonts w:hint="eastAsia"/>
          <w:lang w:eastAsia="zh-CN"/>
        </w:rPr>
        <w:t>附着架</w:t>
      </w:r>
      <w:r>
        <w:rPr>
          <w:rFonts w:hint="eastAsia"/>
        </w:rPr>
        <w:t>拆除后，仍能保持各方向的稳定性。</w:t>
      </w:r>
    </w:p>
    <w:p w14:paraId="5A4F1BC1">
      <w:pPr>
        <w:pStyle w:val="45"/>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rPr>
      </w:pPr>
      <w:r>
        <w:rPr>
          <w:rFonts w:hint="eastAsia"/>
          <w:lang w:eastAsia="zh-CN"/>
        </w:rPr>
        <w:t>风力大于</w:t>
      </w:r>
      <w:r>
        <w:rPr>
          <w:rFonts w:hint="eastAsia"/>
          <w:lang w:val="en-US" w:eastAsia="zh-CN"/>
        </w:rPr>
        <w:t>6</w:t>
      </w:r>
      <w:r>
        <w:rPr>
          <w:rFonts w:hint="eastAsia"/>
          <w:lang w:eastAsia="zh-CN"/>
        </w:rPr>
        <w:t>级(</w:t>
      </w:r>
      <w:r>
        <w:rPr>
          <w:rFonts w:hint="eastAsia"/>
          <w:lang w:val="en-US" w:eastAsia="zh-CN"/>
        </w:rPr>
        <w:t>12.5</w:t>
      </w:r>
      <w:r>
        <w:rPr>
          <w:rFonts w:hint="eastAsia"/>
          <w:lang w:eastAsia="zh-CN"/>
        </w:rPr>
        <w:t>m/s)</w:t>
      </w:r>
      <w:r>
        <w:rPr>
          <w:rFonts w:hint="eastAsia"/>
          <w:lang w:eastAsia="zh-CN"/>
        </w:rPr>
        <w:t>以上的大风、大雨、大雪、浓雾和雷雨等恶劣天气时，</w:t>
      </w:r>
      <w:r>
        <w:rPr>
          <w:rFonts w:hint="eastAsia"/>
          <w:lang w:val="en-US" w:eastAsia="zh-CN"/>
        </w:rPr>
        <w:t>不应进行</w:t>
      </w:r>
      <w:r>
        <w:rPr>
          <w:rFonts w:hint="eastAsia"/>
          <w:lang w:eastAsia="zh-CN"/>
        </w:rPr>
        <w:t>拆除作业</w:t>
      </w:r>
      <w:r>
        <w:rPr>
          <w:rFonts w:hint="eastAsia"/>
        </w:rPr>
        <w:t>。</w:t>
      </w:r>
    </w:p>
    <w:p w14:paraId="21A6B55A">
      <w:pPr>
        <w:pStyle w:val="45"/>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rPr>
      </w:pPr>
      <w:r>
        <w:rPr>
          <w:rFonts w:hint="eastAsia"/>
        </w:rPr>
        <w:t>导架爬升式工作平台</w:t>
      </w:r>
      <w:r>
        <w:rPr>
          <w:rFonts w:hint="eastAsia"/>
        </w:rPr>
        <w:t>拆卸应连续作业。当拆卸作业不能连续完成时，应根据拆卸状态采取相应的安全措施。</w:t>
      </w:r>
    </w:p>
    <w:p w14:paraId="18E8AE12">
      <w:pPr>
        <w:pStyle w:val="45"/>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rPr>
      </w:pPr>
      <w:r>
        <w:rPr>
          <w:rFonts w:hint="eastAsia"/>
        </w:rPr>
        <w:t>不得将</w:t>
      </w:r>
      <w:r>
        <w:rPr>
          <w:rFonts w:hint="eastAsia"/>
          <w:lang w:val="en-US" w:eastAsia="zh-CN"/>
        </w:rPr>
        <w:t>导架爬升式工作</w:t>
      </w:r>
      <w:r>
        <w:rPr>
          <w:rFonts w:hint="eastAsia"/>
        </w:rPr>
        <w:t>平台的任何部件从高处抛下。</w:t>
      </w:r>
    </w:p>
    <w:p w14:paraId="41DE51BF">
      <w:pPr>
        <w:pStyle w:val="45"/>
        <w:keepNext w:val="0"/>
        <w:keepLines w:val="0"/>
        <w:pageBreakBefore w:val="0"/>
        <w:widowControl w:val="0"/>
        <w:kinsoku/>
        <w:wordWrap/>
        <w:overflowPunct/>
        <w:topLinePunct w:val="0"/>
        <w:autoSpaceDE/>
        <w:autoSpaceDN/>
        <w:bidi w:val="0"/>
        <w:adjustRightInd/>
        <w:snapToGrid/>
        <w:spacing w:line="360" w:lineRule="exact"/>
        <w:textAlignment w:val="auto"/>
        <w:rPr>
          <w:highlight w:val="none"/>
        </w:rPr>
      </w:pPr>
      <w:r>
        <w:rPr>
          <w:rFonts w:hint="eastAsia"/>
        </w:rPr>
        <w:t>导架爬升式工作平台</w:t>
      </w:r>
      <w:r>
        <w:rPr>
          <w:rFonts w:hint="eastAsia"/>
          <w:lang w:val="en-US" w:eastAsia="zh-CN"/>
        </w:rPr>
        <w:t>应</w:t>
      </w:r>
      <w:r>
        <w:rPr>
          <w:rFonts w:hint="eastAsia"/>
        </w:rPr>
        <w:t>按自上而下的顺序拆除导架和</w:t>
      </w:r>
      <w:r>
        <w:rPr>
          <w:rFonts w:hint="eastAsia"/>
          <w:lang w:eastAsia="zh-CN"/>
        </w:rPr>
        <w:t>附着架</w:t>
      </w:r>
      <w:r>
        <w:rPr>
          <w:rFonts w:hint="eastAsia"/>
        </w:rPr>
        <w:t>。将拆下的导架均匀堆放在工作平台</w:t>
      </w:r>
      <w:r>
        <w:rPr>
          <w:rFonts w:hint="default"/>
          <w:lang w:val="en-US" w:eastAsia="zh-CN"/>
        </w:rPr>
        <w:t>堆载区</w:t>
      </w:r>
      <w:r>
        <w:rPr>
          <w:rFonts w:hint="eastAsia"/>
        </w:rPr>
        <w:t>，严格控制活荷载，</w:t>
      </w:r>
      <w:r>
        <w:rPr>
          <w:rFonts w:hint="default"/>
          <w:lang w:val="en-US" w:eastAsia="zh-CN"/>
        </w:rPr>
        <w:t>堆载不应超过</w:t>
      </w:r>
      <w:r>
        <w:rPr>
          <w:rFonts w:hint="eastAsia"/>
          <w:lang w:val="en-US" w:eastAsia="zh-CN"/>
        </w:rPr>
        <w:t>制造商要求的最大限制</w:t>
      </w:r>
      <w:r>
        <w:rPr>
          <w:rFonts w:hint="eastAsia"/>
        </w:rPr>
        <w:t>。拆除一定数量的导架及</w:t>
      </w:r>
      <w:r>
        <w:rPr>
          <w:rFonts w:hint="eastAsia"/>
          <w:lang w:eastAsia="zh-CN"/>
        </w:rPr>
        <w:t>附着架</w:t>
      </w:r>
      <w:r>
        <w:rPr>
          <w:rFonts w:hint="eastAsia"/>
        </w:rPr>
        <w:t>后，应将放置在工作平台上的所有拆除构件及时运送至地面，运放至物料堆放区，再继续进行导架拆除作业。双柱型导架</w:t>
      </w:r>
      <w:r>
        <w:rPr>
          <w:rFonts w:hint="eastAsia"/>
          <w:lang w:val="en-US" w:eastAsia="zh-CN"/>
        </w:rPr>
        <w:t>应</w:t>
      </w:r>
      <w:r>
        <w:rPr>
          <w:rFonts w:hint="eastAsia"/>
        </w:rPr>
        <w:t>同步拆除。</w:t>
      </w:r>
    </w:p>
    <w:p w14:paraId="6388EB14">
      <w:pPr>
        <w:pStyle w:val="45"/>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rPr>
      </w:pPr>
      <w:r>
        <w:rPr>
          <w:rFonts w:hint="eastAsia"/>
        </w:rPr>
        <w:t>导架和</w:t>
      </w:r>
      <w:r>
        <w:rPr>
          <w:rFonts w:hint="eastAsia"/>
          <w:lang w:eastAsia="zh-CN"/>
        </w:rPr>
        <w:t>附着架</w:t>
      </w:r>
      <w:r>
        <w:rPr>
          <w:rFonts w:hint="eastAsia"/>
        </w:rPr>
        <w:t>必须交替拆除，</w:t>
      </w:r>
      <w:r>
        <w:rPr>
          <w:rFonts w:hint="eastAsia"/>
          <w:lang w:val="en-US" w:eastAsia="zh-CN"/>
        </w:rPr>
        <w:t>不应</w:t>
      </w:r>
      <w:r>
        <w:rPr>
          <w:rFonts w:hint="eastAsia"/>
        </w:rPr>
        <w:t>一次拆除两道及以上</w:t>
      </w:r>
      <w:r>
        <w:rPr>
          <w:rFonts w:hint="eastAsia"/>
          <w:lang w:eastAsia="zh-CN"/>
        </w:rPr>
        <w:t>附着架</w:t>
      </w:r>
      <w:r>
        <w:rPr>
          <w:rFonts w:hint="eastAsia"/>
        </w:rPr>
        <w:t>。</w:t>
      </w:r>
    </w:p>
    <w:p w14:paraId="1FBB3F7E">
      <w:pPr>
        <w:pStyle w:val="45"/>
        <w:keepNext w:val="0"/>
        <w:keepLines w:val="0"/>
        <w:pageBreakBefore w:val="0"/>
        <w:widowControl w:val="0"/>
        <w:kinsoku/>
        <w:wordWrap/>
        <w:overflowPunct/>
        <w:topLinePunct w:val="0"/>
        <w:autoSpaceDE/>
        <w:autoSpaceDN/>
        <w:bidi w:val="0"/>
        <w:adjustRightInd/>
        <w:snapToGrid/>
        <w:spacing w:line="360" w:lineRule="exact"/>
        <w:textAlignment w:val="auto"/>
      </w:pPr>
      <w:r>
        <w:rPr>
          <w:rFonts w:hint="eastAsia"/>
        </w:rPr>
        <w:t>重复以上操作直至导架拆除完成，然后拆除护栏、脚手板、安全门、电控系统、平台横梁。松开可调支腿，直至轮子接触地面。</w:t>
      </w:r>
    </w:p>
    <w:p w14:paraId="6912109B">
      <w:pPr>
        <w:pStyle w:val="37"/>
        <w:spacing w:before="120" w:after="120"/>
        <w:rPr>
          <w:rFonts w:hint="default"/>
          <w:lang w:val="en-US" w:eastAsia="zh-CN"/>
        </w:rPr>
      </w:pPr>
      <w:r>
        <w:rPr>
          <w:rFonts w:hint="eastAsia"/>
          <w:lang w:val="en-US" w:eastAsia="zh-CN"/>
        </w:rPr>
        <w:t>检查</w:t>
      </w:r>
    </w:p>
    <w:p w14:paraId="5BFEB5D3">
      <w:pPr>
        <w:pStyle w:val="45"/>
        <w:keepNext w:val="0"/>
        <w:keepLines w:val="0"/>
        <w:pageBreakBefore w:val="0"/>
        <w:widowControl w:val="0"/>
        <w:numPr>
          <w:numId w:val="0"/>
        </w:numPr>
        <w:kinsoku/>
        <w:wordWrap/>
        <w:overflowPunct/>
        <w:topLinePunct w:val="0"/>
        <w:autoSpaceDE/>
        <w:autoSpaceDN/>
        <w:bidi w:val="0"/>
        <w:adjustRightInd/>
        <w:snapToGrid/>
        <w:spacing w:line="360" w:lineRule="exact"/>
        <w:ind w:leftChars="0"/>
        <w:textAlignment w:val="auto"/>
        <w:rPr>
          <w:rFonts w:hint="default"/>
          <w:lang w:val="en-US" w:eastAsia="zh-CN"/>
        </w:rPr>
      </w:pPr>
      <w:bookmarkStart w:id="66" w:name="_Toc208934106"/>
      <w:r>
        <w:rPr>
          <w:rFonts w:hint="eastAsia"/>
          <w:lang w:val="en-US" w:eastAsia="zh-CN"/>
        </w:rPr>
        <w:t>拆除过程检查应包括但不限于以下内容：</w:t>
      </w:r>
    </w:p>
    <w:p w14:paraId="4C3C7678">
      <w:pPr>
        <w:pStyle w:val="179"/>
        <w:keepNext w:val="0"/>
        <w:keepLines w:val="0"/>
        <w:pageBreakBefore w:val="0"/>
        <w:widowControl/>
        <w:numPr>
          <w:ilvl w:val="0"/>
          <w:numId w:val="48"/>
        </w:numPr>
        <w:kinsoku/>
        <w:wordWrap/>
        <w:overflowPunct/>
        <w:topLinePunct w:val="0"/>
        <w:autoSpaceDE/>
        <w:autoSpaceDN/>
        <w:bidi w:val="0"/>
        <w:adjustRightInd/>
        <w:snapToGrid/>
        <w:spacing w:line="360" w:lineRule="exact"/>
        <w:ind w:left="850" w:hanging="425"/>
        <w:textAlignment w:val="auto"/>
        <w:rPr>
          <w:rFonts w:hint="default"/>
          <w:lang w:val="en-US" w:eastAsia="zh-CN"/>
        </w:rPr>
      </w:pPr>
      <w:r>
        <w:rPr>
          <w:rFonts w:hint="default"/>
          <w:lang w:val="en-US" w:eastAsia="zh-CN"/>
        </w:rPr>
        <w:t>拆除下方设置安全警戒，有专人监督</w:t>
      </w:r>
      <w:r>
        <w:rPr>
          <w:rFonts w:hint="eastAsia"/>
          <w:lang w:val="en-US" w:eastAsia="zh-CN"/>
        </w:rPr>
        <w:t>；</w:t>
      </w:r>
    </w:p>
    <w:p w14:paraId="78FA7E77">
      <w:pPr>
        <w:pStyle w:val="179"/>
        <w:keepNext w:val="0"/>
        <w:keepLines w:val="0"/>
        <w:pageBreakBefore w:val="0"/>
        <w:widowControl/>
        <w:numPr>
          <w:ilvl w:val="0"/>
          <w:numId w:val="48"/>
        </w:numPr>
        <w:kinsoku/>
        <w:wordWrap/>
        <w:overflowPunct/>
        <w:topLinePunct w:val="0"/>
        <w:autoSpaceDE/>
        <w:autoSpaceDN/>
        <w:bidi w:val="0"/>
        <w:adjustRightInd/>
        <w:snapToGrid/>
        <w:spacing w:line="360" w:lineRule="exact"/>
        <w:ind w:left="850" w:hanging="425"/>
        <w:textAlignment w:val="auto"/>
        <w:rPr>
          <w:rFonts w:hint="default"/>
          <w:lang w:val="en-US" w:eastAsia="zh-CN"/>
        </w:rPr>
      </w:pPr>
      <w:r>
        <w:rPr>
          <w:rFonts w:hint="default"/>
          <w:lang w:val="en-US" w:eastAsia="zh-CN"/>
        </w:rPr>
        <w:t>拆除前导架爬升式工作平台上的垃圾、杂物等应及时清理</w:t>
      </w:r>
      <w:r>
        <w:rPr>
          <w:rFonts w:hint="eastAsia"/>
          <w:lang w:val="en-US" w:eastAsia="zh-CN"/>
        </w:rPr>
        <w:t>；</w:t>
      </w:r>
    </w:p>
    <w:p w14:paraId="3257706D">
      <w:pPr>
        <w:pStyle w:val="179"/>
        <w:keepNext w:val="0"/>
        <w:keepLines w:val="0"/>
        <w:pageBreakBefore w:val="0"/>
        <w:widowControl/>
        <w:numPr>
          <w:ilvl w:val="0"/>
          <w:numId w:val="48"/>
        </w:numPr>
        <w:kinsoku/>
        <w:wordWrap/>
        <w:overflowPunct/>
        <w:topLinePunct w:val="0"/>
        <w:autoSpaceDE/>
        <w:autoSpaceDN/>
        <w:bidi w:val="0"/>
        <w:adjustRightInd/>
        <w:snapToGrid/>
        <w:spacing w:line="360" w:lineRule="exact"/>
        <w:ind w:left="850" w:hanging="425"/>
        <w:textAlignment w:val="auto"/>
        <w:rPr>
          <w:rFonts w:hint="default"/>
          <w:lang w:val="en-US" w:eastAsia="zh-CN"/>
        </w:rPr>
      </w:pPr>
      <w:r>
        <w:rPr>
          <w:rFonts w:hint="default"/>
          <w:lang w:val="en-US" w:eastAsia="zh-CN"/>
        </w:rPr>
        <w:t>拆除导架</w:t>
      </w:r>
      <w:r>
        <w:rPr>
          <w:rFonts w:hint="eastAsia"/>
          <w:lang w:val="en-US" w:eastAsia="zh-CN"/>
        </w:rPr>
        <w:t>、</w:t>
      </w:r>
      <w:r>
        <w:rPr>
          <w:rFonts w:hint="default"/>
          <w:lang w:val="en-US" w:eastAsia="zh-CN"/>
        </w:rPr>
        <w:t>附着</w:t>
      </w:r>
      <w:r>
        <w:rPr>
          <w:rFonts w:hint="eastAsia"/>
          <w:lang w:val="en-US" w:eastAsia="zh-CN"/>
        </w:rPr>
        <w:t>架</w:t>
      </w:r>
      <w:r>
        <w:rPr>
          <w:rFonts w:hint="default"/>
          <w:lang w:val="en-US" w:eastAsia="zh-CN"/>
        </w:rPr>
        <w:t>应符合本规程</w:t>
      </w:r>
      <w:r>
        <w:rPr>
          <w:rFonts w:hint="eastAsia"/>
          <w:lang w:val="en-US" w:eastAsia="zh-CN"/>
        </w:rPr>
        <w:t>6.8</w:t>
      </w:r>
      <w:r>
        <w:rPr>
          <w:rFonts w:hint="default"/>
          <w:lang w:val="en-US" w:eastAsia="zh-CN"/>
        </w:rPr>
        <w:t>条规定，并将拆下的导架平稳放置在堆载区域运到地面。</w:t>
      </w:r>
    </w:p>
    <w:p w14:paraId="2999F720">
      <w:pPr>
        <w:pStyle w:val="179"/>
        <w:keepNext w:val="0"/>
        <w:keepLines w:val="0"/>
        <w:pageBreakBefore w:val="0"/>
        <w:widowControl/>
        <w:numPr>
          <w:ilvl w:val="0"/>
          <w:numId w:val="48"/>
        </w:numPr>
        <w:kinsoku/>
        <w:wordWrap/>
        <w:overflowPunct/>
        <w:topLinePunct w:val="0"/>
        <w:autoSpaceDE/>
        <w:autoSpaceDN/>
        <w:bidi w:val="0"/>
        <w:adjustRightInd/>
        <w:snapToGrid/>
        <w:spacing w:line="360" w:lineRule="exact"/>
        <w:ind w:left="850" w:hanging="425"/>
        <w:textAlignment w:val="auto"/>
        <w:rPr>
          <w:rFonts w:hint="default"/>
          <w:lang w:val="en-US" w:eastAsia="zh-CN"/>
        </w:rPr>
      </w:pPr>
      <w:r>
        <w:rPr>
          <w:rFonts w:hint="default"/>
          <w:lang w:val="en-US" w:eastAsia="zh-CN"/>
        </w:rPr>
        <w:t>若导架爬升式工作平台有构件损坏或有缺陷，应</w:t>
      </w:r>
      <w:r>
        <w:rPr>
          <w:rFonts w:hint="eastAsia"/>
          <w:lang w:val="en-US" w:eastAsia="zh-CN"/>
        </w:rPr>
        <w:t>使用辅助设备进行拆除作业</w:t>
      </w:r>
      <w:r>
        <w:rPr>
          <w:rFonts w:hint="default"/>
          <w:lang w:val="en-US" w:eastAsia="zh-CN"/>
        </w:rPr>
        <w:t>。</w:t>
      </w:r>
    </w:p>
    <w:p w14:paraId="55090758">
      <w:pPr>
        <w:pStyle w:val="179"/>
        <w:keepNext w:val="0"/>
        <w:keepLines w:val="0"/>
        <w:pageBreakBefore w:val="0"/>
        <w:widowControl/>
        <w:numPr>
          <w:numId w:val="0"/>
        </w:numPr>
        <w:kinsoku/>
        <w:wordWrap/>
        <w:overflowPunct/>
        <w:topLinePunct w:val="0"/>
        <w:autoSpaceDE/>
        <w:autoSpaceDN/>
        <w:bidi w:val="0"/>
        <w:adjustRightInd/>
        <w:snapToGrid/>
        <w:spacing w:line="360" w:lineRule="exact"/>
        <w:textAlignment w:val="auto"/>
        <w:rPr>
          <w:rFonts w:hint="default"/>
          <w:lang w:val="en-US" w:eastAsia="zh-CN"/>
        </w:rPr>
      </w:pPr>
    </w:p>
    <w:p w14:paraId="14D87E91">
      <w:pPr>
        <w:rPr>
          <w:rFonts w:hint="default"/>
          <w:lang w:val="en-US" w:eastAsia="zh-CN"/>
        </w:rPr>
      </w:pPr>
      <w:r>
        <w:rPr>
          <w:rFonts w:hint="default"/>
          <w:lang w:val="en-US" w:eastAsia="zh-CN"/>
        </w:rPr>
        <w:br w:type="page"/>
      </w:r>
    </w:p>
    <w:bookmarkEnd w:id="66"/>
    <w:p w14:paraId="098FD9E6">
      <w:pPr>
        <w:pStyle w:val="90"/>
        <w:spacing w:after="120"/>
        <w:rPr>
          <w:rFonts w:hint="eastAsia" w:ascii="黑体" w:hAnsi="Times New Roman" w:eastAsia="黑体" w:cs="Times New Roman"/>
          <w:sz w:val="21"/>
          <w:highlight w:val="none"/>
          <w:lang w:val="en-US" w:eastAsia="zh-CN" w:bidi="ar-SA"/>
        </w:rPr>
      </w:pPr>
      <w:bookmarkStart w:id="67" w:name="_Toc24125"/>
      <w:r>
        <w:br w:type="textWrapping"/>
      </w:r>
      <w:r>
        <w:rPr>
          <w:rFonts w:hint="eastAsia"/>
        </w:rPr>
        <w:t>（资料性）</w:t>
      </w:r>
      <w:r>
        <w:br w:type="textWrapping"/>
      </w:r>
      <w:r>
        <w:rPr>
          <w:rFonts w:hint="eastAsia"/>
          <w:highlight w:val="none"/>
          <w:lang w:val="en-US" w:eastAsia="zh-CN"/>
        </w:rPr>
        <w:t>导架爬升式工作平台</w:t>
      </w:r>
      <w:r>
        <w:rPr>
          <w:rFonts w:hint="eastAsia"/>
          <w:highlight w:val="none"/>
        </w:rPr>
        <w:t>基础检</w:t>
      </w:r>
      <w:r>
        <w:rPr>
          <w:rFonts w:hint="eastAsia"/>
        </w:rPr>
        <w:t>验记录表</w:t>
      </w:r>
      <w:bookmarkEnd w:id="67"/>
    </w:p>
    <w:p w14:paraId="00769495">
      <w:pPr>
        <w:pStyle w:val="39"/>
        <w:rPr>
          <w:rFonts w:hint="eastAsia"/>
          <w:highlight w:val="none"/>
          <w:lang w:val="en-US" w:eastAsia="zh-CN"/>
        </w:rPr>
      </w:pPr>
      <w:r>
        <w:rPr>
          <w:rFonts w:hint="eastAsia"/>
          <w:highlight w:val="none"/>
          <w:lang w:val="en-US" w:eastAsia="zh-CN"/>
        </w:rPr>
        <w:t>导架爬升式工作平台</w:t>
      </w:r>
      <w:r>
        <w:rPr>
          <w:rFonts w:hint="eastAsia"/>
          <w:highlight w:val="none"/>
        </w:rPr>
        <w:t>基础</w:t>
      </w:r>
      <w:r>
        <w:rPr>
          <w:rFonts w:hint="eastAsia"/>
          <w:highlight w:val="none"/>
          <w:lang w:val="en-US" w:eastAsia="zh-CN"/>
        </w:rPr>
        <w:t>验收</w:t>
      </w:r>
      <w:r>
        <w:rPr>
          <w:rFonts w:hint="eastAsia"/>
          <w:highlight w:val="none"/>
        </w:rPr>
        <w:t>记录</w:t>
      </w:r>
      <w:r>
        <w:rPr>
          <w:rFonts w:hint="eastAsia"/>
          <w:highlight w:val="none"/>
          <w:lang w:val="en-US" w:eastAsia="zh-CN"/>
        </w:rPr>
        <w:t>见表A.1。</w:t>
      </w:r>
    </w:p>
    <w:p w14:paraId="63A423B4">
      <w:pPr>
        <w:pStyle w:val="91"/>
        <w:numPr>
          <w:ilvl w:val="1"/>
          <w:numId w:val="0"/>
        </w:numPr>
        <w:bidi w:val="0"/>
        <w:ind w:left="0" w:leftChars="0" w:firstLine="0" w:firstLineChars="0"/>
        <w:rPr>
          <w:rFonts w:hint="default"/>
          <w:highlight w:val="none"/>
          <w:lang w:val="en-US" w:eastAsia="zh-CN"/>
        </w:rPr>
      </w:pPr>
      <w:r>
        <w:rPr>
          <w:rFonts w:hint="default" w:ascii="黑体" w:hAnsi="Times New Roman" w:eastAsia="黑体" w:cs="Times New Roman"/>
          <w:kern w:val="21"/>
          <w:sz w:val="21"/>
          <w:highlight w:val="none"/>
          <w:lang w:val="en-US" w:eastAsia="zh-CN" w:bidi="ar-SA"/>
        </w:rPr>
        <w:t xml:space="preserve">表A.1 </w:t>
      </w:r>
      <w:r>
        <w:rPr>
          <w:rFonts w:hint="eastAsia"/>
          <w:highlight w:val="none"/>
        </w:rPr>
        <w:t xml:space="preserve"> </w:t>
      </w:r>
      <w:bookmarkStart w:id="68" w:name="_Toc132707243"/>
      <w:r>
        <w:rPr>
          <w:rFonts w:hint="eastAsia"/>
          <w:highlight w:val="none"/>
          <w:lang w:val="en-US" w:eastAsia="zh-CN"/>
        </w:rPr>
        <w:t>导架爬升式工作平台基础验收记录</w:t>
      </w:r>
      <w:r>
        <w:rPr>
          <w:rFonts w:hint="eastAsia"/>
          <w:highlight w:val="none"/>
        </w:rPr>
        <w:t>表</w:t>
      </w:r>
      <w:bookmarkEnd w:id="68"/>
    </w:p>
    <w:tbl>
      <w:tblPr>
        <w:tblStyle w:val="237"/>
        <w:tblW w:w="953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24"/>
        <w:gridCol w:w="619"/>
        <w:gridCol w:w="1399"/>
        <w:gridCol w:w="859"/>
        <w:gridCol w:w="819"/>
        <w:gridCol w:w="939"/>
        <w:gridCol w:w="600"/>
        <w:gridCol w:w="669"/>
        <w:gridCol w:w="150"/>
        <w:gridCol w:w="190"/>
        <w:gridCol w:w="779"/>
        <w:gridCol w:w="1783"/>
      </w:tblGrid>
      <w:tr w14:paraId="680386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5" w:hRule="atLeast"/>
          <w:jc w:val="center"/>
        </w:trPr>
        <w:tc>
          <w:tcPr>
            <w:tcW w:w="1343" w:type="dxa"/>
            <w:gridSpan w:val="2"/>
            <w:noWrap/>
          </w:tcPr>
          <w:p w14:paraId="5010203F">
            <w:pPr>
              <w:pStyle w:val="236"/>
              <w:keepNext w:val="0"/>
              <w:keepLines w:val="0"/>
              <w:suppressLineNumbers w:val="0"/>
              <w:spacing w:before="0" w:beforeLines="50" w:beforeAutospacing="0" w:after="0" w:afterAutospacing="0"/>
              <w:ind w:left="210" w:leftChars="100" w:right="0"/>
              <w:rPr>
                <w:rFonts w:hint="eastAsia" w:eastAsia="宋体"/>
                <w:sz w:val="18"/>
                <w:szCs w:val="18"/>
                <w:lang w:val="en-US" w:eastAsia="zh-CN"/>
              </w:rPr>
            </w:pPr>
            <w:r>
              <w:rPr>
                <w:rFonts w:hint="eastAsia" w:eastAsia="Times New Roman"/>
                <w:spacing w:val="-2"/>
                <w:sz w:val="18"/>
                <w:szCs w:val="18"/>
                <w:lang w:val="en-US" w:eastAsia="zh-CN"/>
              </w:rPr>
              <w:t>设备名称</w:t>
            </w:r>
          </w:p>
        </w:tc>
        <w:tc>
          <w:tcPr>
            <w:tcW w:w="4616" w:type="dxa"/>
            <w:gridSpan w:val="5"/>
            <w:noWrap/>
          </w:tcPr>
          <w:p w14:paraId="17EF4AC3">
            <w:pPr>
              <w:pStyle w:val="236"/>
              <w:keepNext w:val="0"/>
              <w:keepLines w:val="0"/>
              <w:suppressLineNumbers w:val="0"/>
              <w:spacing w:before="0" w:beforeLines="50" w:beforeAutospacing="0" w:after="0" w:afterAutospacing="0"/>
              <w:ind w:left="0" w:right="0"/>
              <w:jc w:val="center"/>
              <w:rPr>
                <w:rFonts w:hint="eastAsia"/>
                <w:sz w:val="18"/>
                <w:szCs w:val="18"/>
                <w:highlight w:val="yellow"/>
                <w:lang w:val="en-US" w:eastAsia="zh-CN"/>
              </w:rPr>
            </w:pPr>
          </w:p>
        </w:tc>
        <w:tc>
          <w:tcPr>
            <w:tcW w:w="1009" w:type="dxa"/>
            <w:gridSpan w:val="3"/>
            <w:noWrap/>
          </w:tcPr>
          <w:p w14:paraId="1EC12DB5">
            <w:pPr>
              <w:pStyle w:val="236"/>
              <w:keepNext w:val="0"/>
              <w:keepLines w:val="0"/>
              <w:suppressLineNumbers w:val="0"/>
              <w:spacing w:before="0" w:beforeLines="50" w:beforeAutospacing="0" w:after="0" w:afterAutospacing="0"/>
              <w:ind w:left="0" w:right="0"/>
              <w:jc w:val="center"/>
              <w:rPr>
                <w:rFonts w:hint="default" w:eastAsia="Times New Roman"/>
                <w:sz w:val="18"/>
                <w:szCs w:val="18"/>
              </w:rPr>
            </w:pPr>
            <w:r>
              <w:rPr>
                <w:rFonts w:hint="eastAsia" w:eastAsia="Times New Roman"/>
                <w:spacing w:val="11"/>
                <w:sz w:val="18"/>
                <w:szCs w:val="18"/>
                <w:lang w:val="en-US" w:eastAsia="zh-CN"/>
              </w:rPr>
              <w:t>设备</w:t>
            </w:r>
            <w:r>
              <w:rPr>
                <w:rFonts w:hint="eastAsia" w:eastAsia="Times New Roman"/>
                <w:spacing w:val="11"/>
                <w:sz w:val="18"/>
                <w:szCs w:val="18"/>
              </w:rPr>
              <w:t>编号</w:t>
            </w:r>
          </w:p>
        </w:tc>
        <w:tc>
          <w:tcPr>
            <w:tcW w:w="2562" w:type="dxa"/>
            <w:gridSpan w:val="2"/>
            <w:noWrap/>
          </w:tcPr>
          <w:p w14:paraId="53EB49CC">
            <w:pPr>
              <w:keepNext w:val="0"/>
              <w:keepLines w:val="0"/>
              <w:suppressLineNumbers w:val="0"/>
              <w:adjustRightInd/>
              <w:spacing w:before="0" w:beforeAutospacing="0" w:after="0" w:afterAutospacing="0" w:line="240" w:lineRule="auto"/>
              <w:ind w:left="0" w:right="0"/>
              <w:rPr>
                <w:rFonts w:hint="default" w:ascii="宋体" w:hAnsi="宋体" w:eastAsia="Times New Roman" w:cs="宋体"/>
                <w:sz w:val="18"/>
                <w:szCs w:val="18"/>
              </w:rPr>
            </w:pPr>
          </w:p>
        </w:tc>
      </w:tr>
      <w:tr w14:paraId="791F16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9" w:hRule="atLeast"/>
          <w:jc w:val="center"/>
        </w:trPr>
        <w:tc>
          <w:tcPr>
            <w:tcW w:w="1343" w:type="dxa"/>
            <w:gridSpan w:val="2"/>
            <w:noWrap/>
          </w:tcPr>
          <w:p w14:paraId="03EB5CB9">
            <w:pPr>
              <w:pStyle w:val="236"/>
              <w:keepNext w:val="0"/>
              <w:keepLines w:val="0"/>
              <w:suppressLineNumbers w:val="0"/>
              <w:spacing w:before="0" w:beforeLines="50" w:beforeAutospacing="0" w:after="0" w:afterAutospacing="0"/>
              <w:ind w:left="210" w:leftChars="100" w:right="0"/>
              <w:rPr>
                <w:rFonts w:hint="default" w:eastAsia="Times New Roman"/>
                <w:sz w:val="18"/>
                <w:szCs w:val="18"/>
              </w:rPr>
            </w:pPr>
            <w:r>
              <w:rPr>
                <w:rFonts w:hint="eastAsia" w:eastAsia="Times New Roman"/>
                <w:spacing w:val="-2"/>
                <w:sz w:val="18"/>
                <w:szCs w:val="18"/>
              </w:rPr>
              <w:t>工程名称</w:t>
            </w:r>
          </w:p>
        </w:tc>
        <w:tc>
          <w:tcPr>
            <w:tcW w:w="4616" w:type="dxa"/>
            <w:gridSpan w:val="5"/>
            <w:noWrap/>
          </w:tcPr>
          <w:p w14:paraId="0AADB7F7">
            <w:pPr>
              <w:keepNext w:val="0"/>
              <w:keepLines w:val="0"/>
              <w:suppressLineNumbers w:val="0"/>
              <w:adjustRightInd/>
              <w:spacing w:before="0" w:beforeAutospacing="0" w:after="0" w:afterAutospacing="0" w:line="240" w:lineRule="auto"/>
              <w:ind w:left="0" w:right="0"/>
              <w:rPr>
                <w:rFonts w:hint="default" w:ascii="宋体" w:hAnsi="宋体" w:eastAsia="Times New Roman" w:cs="宋体"/>
                <w:sz w:val="18"/>
                <w:szCs w:val="18"/>
              </w:rPr>
            </w:pPr>
          </w:p>
        </w:tc>
        <w:tc>
          <w:tcPr>
            <w:tcW w:w="1009" w:type="dxa"/>
            <w:gridSpan w:val="3"/>
            <w:noWrap/>
          </w:tcPr>
          <w:p w14:paraId="3AFBBD60">
            <w:pPr>
              <w:pStyle w:val="236"/>
              <w:keepNext w:val="0"/>
              <w:keepLines w:val="0"/>
              <w:suppressLineNumbers w:val="0"/>
              <w:spacing w:before="0" w:beforeLines="50" w:beforeAutospacing="0" w:after="0" w:afterAutospacing="0"/>
              <w:ind w:left="0" w:right="0"/>
              <w:jc w:val="center"/>
              <w:rPr>
                <w:rFonts w:hint="default" w:eastAsia="Times New Roman"/>
                <w:sz w:val="18"/>
                <w:szCs w:val="18"/>
              </w:rPr>
            </w:pPr>
            <w:r>
              <w:rPr>
                <w:rFonts w:hint="eastAsia" w:eastAsia="Times New Roman"/>
                <w:spacing w:val="11"/>
                <w:sz w:val="18"/>
                <w:szCs w:val="18"/>
              </w:rPr>
              <w:t>日期</w:t>
            </w:r>
          </w:p>
        </w:tc>
        <w:tc>
          <w:tcPr>
            <w:tcW w:w="2562" w:type="dxa"/>
            <w:gridSpan w:val="2"/>
            <w:noWrap/>
          </w:tcPr>
          <w:p w14:paraId="695EAB9C">
            <w:pPr>
              <w:keepNext w:val="0"/>
              <w:keepLines w:val="0"/>
              <w:suppressLineNumbers w:val="0"/>
              <w:adjustRightInd/>
              <w:spacing w:before="0" w:beforeAutospacing="0" w:after="0" w:afterAutospacing="0" w:line="240" w:lineRule="auto"/>
              <w:ind w:left="0" w:right="0"/>
              <w:rPr>
                <w:rFonts w:hint="default" w:ascii="宋体" w:hAnsi="宋体" w:eastAsia="Times New Roman" w:cs="宋体"/>
                <w:sz w:val="18"/>
                <w:szCs w:val="18"/>
              </w:rPr>
            </w:pPr>
          </w:p>
        </w:tc>
      </w:tr>
      <w:tr w14:paraId="436FCA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9" w:hRule="atLeast"/>
          <w:jc w:val="center"/>
        </w:trPr>
        <w:tc>
          <w:tcPr>
            <w:tcW w:w="1343" w:type="dxa"/>
            <w:gridSpan w:val="2"/>
            <w:noWrap/>
          </w:tcPr>
          <w:p w14:paraId="543BB7FF">
            <w:pPr>
              <w:pStyle w:val="236"/>
              <w:keepNext w:val="0"/>
              <w:keepLines w:val="0"/>
              <w:suppressLineNumbers w:val="0"/>
              <w:spacing w:before="0" w:beforeLines="50" w:beforeAutospacing="0" w:after="0" w:afterAutospacing="0"/>
              <w:ind w:left="210" w:leftChars="100" w:right="0"/>
              <w:rPr>
                <w:rFonts w:hint="default" w:eastAsia="Times New Roman"/>
                <w:sz w:val="18"/>
                <w:szCs w:val="18"/>
              </w:rPr>
            </w:pPr>
            <w:r>
              <w:rPr>
                <w:rFonts w:hint="eastAsia" w:eastAsia="Times New Roman"/>
                <w:spacing w:val="-3"/>
                <w:sz w:val="18"/>
                <w:szCs w:val="18"/>
              </w:rPr>
              <w:t>安装部位</w:t>
            </w:r>
          </w:p>
        </w:tc>
        <w:tc>
          <w:tcPr>
            <w:tcW w:w="8187" w:type="dxa"/>
            <w:gridSpan w:val="10"/>
            <w:noWrap/>
          </w:tcPr>
          <w:p w14:paraId="3D70F105">
            <w:pPr>
              <w:keepNext w:val="0"/>
              <w:keepLines w:val="0"/>
              <w:suppressLineNumbers w:val="0"/>
              <w:adjustRightInd/>
              <w:spacing w:before="0" w:beforeAutospacing="0" w:after="0" w:afterAutospacing="0" w:line="240" w:lineRule="auto"/>
              <w:ind w:left="0" w:right="0"/>
              <w:rPr>
                <w:rFonts w:hint="default" w:ascii="宋体" w:hAnsi="宋体" w:eastAsia="Times New Roman" w:cs="宋体"/>
                <w:sz w:val="18"/>
                <w:szCs w:val="18"/>
              </w:rPr>
            </w:pPr>
          </w:p>
        </w:tc>
      </w:tr>
      <w:tr w14:paraId="4F011F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9" w:hRule="atLeast"/>
          <w:jc w:val="center"/>
        </w:trPr>
        <w:tc>
          <w:tcPr>
            <w:tcW w:w="2742" w:type="dxa"/>
            <w:gridSpan w:val="3"/>
            <w:noWrap/>
          </w:tcPr>
          <w:p w14:paraId="3E06A297">
            <w:pPr>
              <w:pStyle w:val="236"/>
              <w:keepNext w:val="0"/>
              <w:keepLines w:val="0"/>
              <w:suppressLineNumbers w:val="0"/>
              <w:spacing w:before="0" w:beforeLines="50" w:beforeAutospacing="0" w:after="0" w:afterAutospacing="0"/>
              <w:ind w:left="210" w:leftChars="100" w:right="0"/>
              <w:rPr>
                <w:rFonts w:hint="default" w:eastAsia="Times New Roman"/>
                <w:sz w:val="18"/>
                <w:szCs w:val="18"/>
              </w:rPr>
            </w:pPr>
            <w:r>
              <w:rPr>
                <w:rFonts w:hint="eastAsia" w:eastAsia="Times New Roman"/>
                <w:spacing w:val="-3"/>
                <w:sz w:val="18"/>
                <w:szCs w:val="18"/>
              </w:rPr>
              <w:t>安装单位</w:t>
            </w:r>
          </w:p>
        </w:tc>
        <w:tc>
          <w:tcPr>
            <w:tcW w:w="2617" w:type="dxa"/>
            <w:gridSpan w:val="3"/>
            <w:noWrap/>
          </w:tcPr>
          <w:p w14:paraId="0FF82FF3">
            <w:pPr>
              <w:keepNext w:val="0"/>
              <w:keepLines w:val="0"/>
              <w:suppressLineNumbers w:val="0"/>
              <w:adjustRightInd/>
              <w:spacing w:before="0" w:beforeAutospacing="0" w:after="0" w:afterAutospacing="0" w:line="240" w:lineRule="auto"/>
              <w:ind w:left="0" w:right="0"/>
              <w:rPr>
                <w:rFonts w:hint="default" w:ascii="宋体" w:hAnsi="宋体" w:eastAsia="Times New Roman" w:cs="宋体"/>
                <w:sz w:val="18"/>
                <w:szCs w:val="18"/>
              </w:rPr>
            </w:pPr>
          </w:p>
        </w:tc>
        <w:tc>
          <w:tcPr>
            <w:tcW w:w="1609" w:type="dxa"/>
            <w:gridSpan w:val="4"/>
            <w:noWrap/>
          </w:tcPr>
          <w:p w14:paraId="6BECBAEB">
            <w:pPr>
              <w:pStyle w:val="236"/>
              <w:keepNext w:val="0"/>
              <w:keepLines w:val="0"/>
              <w:suppressLineNumbers w:val="0"/>
              <w:spacing w:before="0" w:beforeLines="50" w:beforeAutospacing="0" w:after="0" w:afterAutospacing="0"/>
              <w:ind w:left="0" w:right="0"/>
              <w:jc w:val="center"/>
              <w:rPr>
                <w:rFonts w:hint="default" w:eastAsia="Times New Roman"/>
                <w:sz w:val="18"/>
                <w:szCs w:val="18"/>
              </w:rPr>
            </w:pPr>
            <w:r>
              <w:rPr>
                <w:rFonts w:hint="eastAsia" w:eastAsia="Times New Roman"/>
                <w:spacing w:val="-2"/>
                <w:sz w:val="18"/>
                <w:szCs w:val="18"/>
              </w:rPr>
              <w:t>项目负责人</w:t>
            </w:r>
          </w:p>
        </w:tc>
        <w:tc>
          <w:tcPr>
            <w:tcW w:w="2562" w:type="dxa"/>
            <w:gridSpan w:val="2"/>
            <w:noWrap/>
          </w:tcPr>
          <w:p w14:paraId="09A5A814">
            <w:pPr>
              <w:keepNext w:val="0"/>
              <w:keepLines w:val="0"/>
              <w:suppressLineNumbers w:val="0"/>
              <w:adjustRightInd/>
              <w:spacing w:before="0" w:beforeAutospacing="0" w:after="0" w:afterAutospacing="0" w:line="240" w:lineRule="auto"/>
              <w:ind w:left="0" w:right="0"/>
              <w:rPr>
                <w:rFonts w:hint="default" w:ascii="宋体" w:hAnsi="宋体" w:eastAsia="Times New Roman" w:cs="宋体"/>
                <w:sz w:val="18"/>
                <w:szCs w:val="18"/>
              </w:rPr>
            </w:pPr>
          </w:p>
        </w:tc>
      </w:tr>
      <w:tr w14:paraId="3C4730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9" w:hRule="atLeast"/>
          <w:jc w:val="center"/>
        </w:trPr>
        <w:tc>
          <w:tcPr>
            <w:tcW w:w="2742" w:type="dxa"/>
            <w:gridSpan w:val="3"/>
            <w:noWrap/>
          </w:tcPr>
          <w:p w14:paraId="4F4EE258">
            <w:pPr>
              <w:pStyle w:val="236"/>
              <w:keepNext w:val="0"/>
              <w:keepLines w:val="0"/>
              <w:suppressLineNumbers w:val="0"/>
              <w:spacing w:before="0" w:beforeLines="50" w:beforeAutospacing="0" w:after="0" w:afterAutospacing="0"/>
              <w:ind w:left="210" w:leftChars="100" w:right="0"/>
              <w:rPr>
                <w:rFonts w:hint="default" w:eastAsia="Times New Roman"/>
                <w:sz w:val="18"/>
                <w:szCs w:val="18"/>
              </w:rPr>
            </w:pPr>
            <w:r>
              <w:rPr>
                <w:rFonts w:hint="eastAsia" w:eastAsia="Times New Roman"/>
                <w:spacing w:val="-3"/>
                <w:sz w:val="18"/>
                <w:szCs w:val="18"/>
              </w:rPr>
              <w:t>总包单位</w:t>
            </w:r>
          </w:p>
        </w:tc>
        <w:tc>
          <w:tcPr>
            <w:tcW w:w="2617" w:type="dxa"/>
            <w:gridSpan w:val="3"/>
            <w:noWrap/>
          </w:tcPr>
          <w:p w14:paraId="19BCA954">
            <w:pPr>
              <w:keepNext w:val="0"/>
              <w:keepLines w:val="0"/>
              <w:suppressLineNumbers w:val="0"/>
              <w:adjustRightInd/>
              <w:spacing w:before="0" w:beforeAutospacing="0" w:after="0" w:afterAutospacing="0" w:line="240" w:lineRule="auto"/>
              <w:ind w:left="0" w:right="0"/>
              <w:rPr>
                <w:rFonts w:hint="default" w:ascii="宋体" w:hAnsi="宋体" w:eastAsia="Times New Roman" w:cs="宋体"/>
                <w:sz w:val="18"/>
                <w:szCs w:val="18"/>
              </w:rPr>
            </w:pPr>
          </w:p>
        </w:tc>
        <w:tc>
          <w:tcPr>
            <w:tcW w:w="1609" w:type="dxa"/>
            <w:gridSpan w:val="4"/>
            <w:noWrap/>
          </w:tcPr>
          <w:p w14:paraId="19BE655A">
            <w:pPr>
              <w:pStyle w:val="236"/>
              <w:keepNext w:val="0"/>
              <w:keepLines w:val="0"/>
              <w:suppressLineNumbers w:val="0"/>
              <w:spacing w:before="0" w:beforeLines="50" w:beforeAutospacing="0" w:after="0" w:afterAutospacing="0"/>
              <w:ind w:left="0" w:right="0"/>
              <w:jc w:val="center"/>
              <w:rPr>
                <w:rFonts w:hint="default" w:eastAsia="Times New Roman"/>
                <w:sz w:val="18"/>
                <w:szCs w:val="18"/>
              </w:rPr>
            </w:pPr>
            <w:r>
              <w:rPr>
                <w:rFonts w:hint="eastAsia" w:eastAsia="Times New Roman"/>
                <w:spacing w:val="-2"/>
                <w:sz w:val="18"/>
                <w:szCs w:val="18"/>
              </w:rPr>
              <w:t>项目负责人</w:t>
            </w:r>
          </w:p>
        </w:tc>
        <w:tc>
          <w:tcPr>
            <w:tcW w:w="2562" w:type="dxa"/>
            <w:gridSpan w:val="2"/>
            <w:noWrap/>
          </w:tcPr>
          <w:p w14:paraId="32F3D6DF">
            <w:pPr>
              <w:keepNext w:val="0"/>
              <w:keepLines w:val="0"/>
              <w:suppressLineNumbers w:val="0"/>
              <w:adjustRightInd/>
              <w:spacing w:before="0" w:beforeAutospacing="0" w:after="0" w:afterAutospacing="0" w:line="240" w:lineRule="auto"/>
              <w:ind w:left="0" w:right="0"/>
              <w:rPr>
                <w:rFonts w:hint="default" w:ascii="宋体" w:hAnsi="宋体" w:eastAsia="Times New Roman" w:cs="宋体"/>
                <w:sz w:val="18"/>
                <w:szCs w:val="18"/>
              </w:rPr>
            </w:pPr>
          </w:p>
        </w:tc>
      </w:tr>
      <w:tr w14:paraId="0BCCD4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jc w:val="center"/>
        </w:trPr>
        <w:tc>
          <w:tcPr>
            <w:tcW w:w="2742" w:type="dxa"/>
            <w:gridSpan w:val="3"/>
            <w:noWrap/>
          </w:tcPr>
          <w:p w14:paraId="26D0C617">
            <w:pPr>
              <w:pStyle w:val="236"/>
              <w:keepNext w:val="0"/>
              <w:keepLines w:val="0"/>
              <w:suppressLineNumbers w:val="0"/>
              <w:spacing w:before="0" w:beforeLines="50" w:beforeAutospacing="0" w:after="0" w:afterAutospacing="0"/>
              <w:ind w:left="210" w:leftChars="100" w:right="0"/>
              <w:rPr>
                <w:rFonts w:hint="default" w:eastAsia="Times New Roman"/>
                <w:sz w:val="18"/>
                <w:szCs w:val="18"/>
              </w:rPr>
            </w:pPr>
            <w:r>
              <w:rPr>
                <w:rFonts w:hint="eastAsia" w:eastAsia="Times New Roman"/>
                <w:spacing w:val="-1"/>
                <w:sz w:val="18"/>
                <w:szCs w:val="18"/>
              </w:rPr>
              <w:t>监理(建设)单位</w:t>
            </w:r>
          </w:p>
        </w:tc>
        <w:tc>
          <w:tcPr>
            <w:tcW w:w="2617" w:type="dxa"/>
            <w:gridSpan w:val="3"/>
            <w:noWrap/>
          </w:tcPr>
          <w:p w14:paraId="33B0260F">
            <w:pPr>
              <w:keepNext w:val="0"/>
              <w:keepLines w:val="0"/>
              <w:suppressLineNumbers w:val="0"/>
              <w:adjustRightInd/>
              <w:spacing w:before="0" w:beforeAutospacing="0" w:after="0" w:afterAutospacing="0" w:line="240" w:lineRule="auto"/>
              <w:ind w:left="0" w:right="0"/>
              <w:rPr>
                <w:rFonts w:hint="default" w:ascii="宋体" w:hAnsi="宋体" w:eastAsia="Times New Roman" w:cs="宋体"/>
                <w:sz w:val="18"/>
                <w:szCs w:val="18"/>
              </w:rPr>
            </w:pPr>
          </w:p>
        </w:tc>
        <w:tc>
          <w:tcPr>
            <w:tcW w:w="1609" w:type="dxa"/>
            <w:gridSpan w:val="4"/>
            <w:noWrap/>
          </w:tcPr>
          <w:p w14:paraId="5703432A">
            <w:pPr>
              <w:pStyle w:val="236"/>
              <w:keepNext w:val="0"/>
              <w:keepLines w:val="0"/>
              <w:suppressLineNumbers w:val="0"/>
              <w:spacing w:before="0" w:beforeLines="50" w:beforeAutospacing="0" w:after="0" w:afterAutospacing="0"/>
              <w:ind w:left="0" w:right="0"/>
              <w:jc w:val="center"/>
              <w:rPr>
                <w:rFonts w:hint="default" w:eastAsia="Times New Roman"/>
                <w:sz w:val="18"/>
                <w:szCs w:val="18"/>
              </w:rPr>
            </w:pPr>
            <w:r>
              <w:rPr>
                <w:rFonts w:hint="eastAsia" w:eastAsia="Times New Roman"/>
                <w:spacing w:val="-2"/>
                <w:sz w:val="18"/>
                <w:szCs w:val="18"/>
              </w:rPr>
              <w:t>监理工程师</w:t>
            </w:r>
          </w:p>
        </w:tc>
        <w:tc>
          <w:tcPr>
            <w:tcW w:w="2562" w:type="dxa"/>
            <w:gridSpan w:val="2"/>
            <w:noWrap/>
          </w:tcPr>
          <w:p w14:paraId="46CC7F31">
            <w:pPr>
              <w:keepNext w:val="0"/>
              <w:keepLines w:val="0"/>
              <w:suppressLineNumbers w:val="0"/>
              <w:adjustRightInd/>
              <w:spacing w:before="0" w:beforeAutospacing="0" w:after="0" w:afterAutospacing="0" w:line="240" w:lineRule="auto"/>
              <w:ind w:left="0" w:right="0"/>
              <w:rPr>
                <w:rFonts w:hint="default" w:ascii="宋体" w:hAnsi="宋体" w:eastAsia="Times New Roman" w:cs="宋体"/>
                <w:sz w:val="18"/>
                <w:szCs w:val="18"/>
              </w:rPr>
            </w:pPr>
          </w:p>
        </w:tc>
      </w:tr>
      <w:tr w14:paraId="1ABF76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jc w:val="center"/>
        </w:trPr>
        <w:tc>
          <w:tcPr>
            <w:tcW w:w="2742" w:type="dxa"/>
            <w:gridSpan w:val="3"/>
            <w:noWrap/>
          </w:tcPr>
          <w:p w14:paraId="5E6B9027">
            <w:pPr>
              <w:pStyle w:val="236"/>
              <w:keepNext w:val="0"/>
              <w:keepLines w:val="0"/>
              <w:suppressLineNumbers w:val="0"/>
              <w:spacing w:before="0" w:beforeLines="50" w:beforeAutospacing="0" w:after="0" w:afterAutospacing="0"/>
              <w:ind w:left="210" w:leftChars="100" w:right="0"/>
              <w:rPr>
                <w:rFonts w:hint="default" w:eastAsia="Times New Roman"/>
                <w:sz w:val="18"/>
                <w:szCs w:val="18"/>
              </w:rPr>
            </w:pPr>
            <w:r>
              <w:rPr>
                <w:rFonts w:hint="eastAsia" w:eastAsia="Times New Roman"/>
                <w:spacing w:val="-1"/>
                <w:sz w:val="18"/>
                <w:szCs w:val="18"/>
              </w:rPr>
              <w:t>执行标准名称及编号</w:t>
            </w:r>
          </w:p>
        </w:tc>
        <w:tc>
          <w:tcPr>
            <w:tcW w:w="6788" w:type="dxa"/>
            <w:gridSpan w:val="9"/>
            <w:noWrap/>
          </w:tcPr>
          <w:p w14:paraId="41155A76">
            <w:pPr>
              <w:keepNext w:val="0"/>
              <w:keepLines w:val="0"/>
              <w:suppressLineNumbers w:val="0"/>
              <w:adjustRightInd/>
              <w:spacing w:before="0" w:beforeAutospacing="0" w:after="0" w:afterAutospacing="0" w:line="240" w:lineRule="auto"/>
              <w:ind w:left="0" w:right="0"/>
              <w:rPr>
                <w:rFonts w:hint="default" w:ascii="宋体" w:hAnsi="宋体" w:eastAsia="Times New Roman" w:cs="宋体"/>
                <w:sz w:val="18"/>
                <w:szCs w:val="18"/>
              </w:rPr>
            </w:pPr>
          </w:p>
        </w:tc>
      </w:tr>
      <w:tr w14:paraId="6AC80D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jc w:val="center"/>
        </w:trPr>
        <w:tc>
          <w:tcPr>
            <w:tcW w:w="3601" w:type="dxa"/>
            <w:gridSpan w:val="4"/>
            <w:vMerge w:val="restart"/>
            <w:tcBorders>
              <w:bottom w:val="nil"/>
            </w:tcBorders>
            <w:noWrap/>
          </w:tcPr>
          <w:p w14:paraId="4CA08F34">
            <w:pPr>
              <w:keepNext w:val="0"/>
              <w:keepLines w:val="0"/>
              <w:suppressLineNumbers w:val="0"/>
              <w:adjustRightInd/>
              <w:spacing w:before="0" w:beforeAutospacing="0" w:after="0" w:afterAutospacing="0" w:line="240" w:lineRule="auto"/>
              <w:ind w:left="0" w:right="0"/>
              <w:rPr>
                <w:rFonts w:hint="default" w:ascii="宋体" w:hAnsi="宋体" w:eastAsia="Times New Roman" w:cs="宋体"/>
                <w:sz w:val="18"/>
                <w:szCs w:val="18"/>
              </w:rPr>
            </w:pPr>
          </w:p>
          <w:p w14:paraId="04F70DC2">
            <w:pPr>
              <w:pStyle w:val="236"/>
              <w:keepNext w:val="0"/>
              <w:keepLines w:val="0"/>
              <w:suppressLineNumbers w:val="0"/>
              <w:spacing w:before="0" w:beforeLines="50" w:beforeAutospacing="0" w:after="0" w:afterAutospacing="0"/>
              <w:ind w:left="0" w:right="0"/>
              <w:jc w:val="center"/>
              <w:rPr>
                <w:rFonts w:hint="default" w:eastAsia="Times New Roman"/>
                <w:sz w:val="18"/>
                <w:szCs w:val="18"/>
              </w:rPr>
            </w:pPr>
            <w:r>
              <w:rPr>
                <w:rFonts w:hint="eastAsia" w:eastAsia="Times New Roman"/>
                <w:spacing w:val="-7"/>
                <w:sz w:val="18"/>
                <w:szCs w:val="18"/>
              </w:rPr>
              <w:t>检验项目</w:t>
            </w:r>
          </w:p>
        </w:tc>
        <w:tc>
          <w:tcPr>
            <w:tcW w:w="5929" w:type="dxa"/>
            <w:gridSpan w:val="8"/>
            <w:noWrap/>
          </w:tcPr>
          <w:p w14:paraId="0B403682">
            <w:pPr>
              <w:pStyle w:val="236"/>
              <w:keepNext w:val="0"/>
              <w:keepLines w:val="0"/>
              <w:suppressLineNumbers w:val="0"/>
              <w:spacing w:before="0" w:beforeLines="50" w:beforeAutospacing="0" w:after="0" w:afterAutospacing="0"/>
              <w:ind w:left="0" w:right="0"/>
              <w:jc w:val="center"/>
              <w:rPr>
                <w:rFonts w:hint="default" w:eastAsia="Times New Roman"/>
                <w:sz w:val="18"/>
                <w:szCs w:val="18"/>
              </w:rPr>
            </w:pPr>
            <w:r>
              <w:rPr>
                <w:rFonts w:hint="eastAsia" w:eastAsia="Times New Roman"/>
                <w:spacing w:val="-7"/>
                <w:sz w:val="18"/>
                <w:szCs w:val="18"/>
              </w:rPr>
              <w:t>检验结果</w:t>
            </w:r>
          </w:p>
        </w:tc>
      </w:tr>
      <w:tr w14:paraId="514F66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9" w:hRule="atLeast"/>
          <w:jc w:val="center"/>
        </w:trPr>
        <w:tc>
          <w:tcPr>
            <w:tcW w:w="3601" w:type="dxa"/>
            <w:gridSpan w:val="4"/>
            <w:vMerge w:val="continue"/>
            <w:tcBorders>
              <w:top w:val="nil"/>
            </w:tcBorders>
            <w:noWrap/>
          </w:tcPr>
          <w:p w14:paraId="05A42B4C">
            <w:pPr>
              <w:keepNext w:val="0"/>
              <w:keepLines w:val="0"/>
              <w:suppressLineNumbers w:val="0"/>
              <w:adjustRightInd/>
              <w:spacing w:before="0" w:beforeAutospacing="0" w:after="0" w:afterAutospacing="0" w:line="240" w:lineRule="auto"/>
              <w:ind w:left="0" w:right="0"/>
              <w:rPr>
                <w:rFonts w:hint="default" w:ascii="宋体" w:hAnsi="宋体" w:eastAsia="Times New Roman" w:cs="宋体"/>
                <w:sz w:val="18"/>
                <w:szCs w:val="18"/>
              </w:rPr>
            </w:pPr>
          </w:p>
        </w:tc>
        <w:tc>
          <w:tcPr>
            <w:tcW w:w="819" w:type="dxa"/>
            <w:noWrap/>
          </w:tcPr>
          <w:p w14:paraId="2D3C2915">
            <w:pPr>
              <w:pStyle w:val="236"/>
              <w:keepNext w:val="0"/>
              <w:keepLines w:val="0"/>
              <w:suppressLineNumbers w:val="0"/>
              <w:spacing w:before="0" w:beforeLines="50" w:beforeAutospacing="0" w:after="0" w:afterAutospacing="0"/>
              <w:ind w:left="0" w:right="0"/>
              <w:jc w:val="center"/>
              <w:rPr>
                <w:rFonts w:hint="default" w:eastAsia="Times New Roman"/>
                <w:sz w:val="18"/>
                <w:szCs w:val="18"/>
              </w:rPr>
            </w:pPr>
            <w:r>
              <w:rPr>
                <w:rFonts w:hint="eastAsia" w:eastAsia="Times New Roman"/>
                <w:spacing w:val="-3"/>
                <w:sz w:val="18"/>
                <w:szCs w:val="18"/>
              </w:rPr>
              <w:t>合格</w:t>
            </w:r>
          </w:p>
        </w:tc>
        <w:tc>
          <w:tcPr>
            <w:tcW w:w="2358" w:type="dxa"/>
            <w:gridSpan w:val="4"/>
            <w:noWrap/>
          </w:tcPr>
          <w:p w14:paraId="5A3F7895">
            <w:pPr>
              <w:pStyle w:val="236"/>
              <w:keepNext w:val="0"/>
              <w:keepLines w:val="0"/>
              <w:suppressLineNumbers w:val="0"/>
              <w:spacing w:before="0" w:beforeLines="50" w:beforeAutospacing="0" w:after="0" w:afterAutospacing="0"/>
              <w:ind w:left="0" w:right="0"/>
              <w:jc w:val="center"/>
              <w:rPr>
                <w:rFonts w:hint="default" w:eastAsia="Times New Roman"/>
                <w:sz w:val="18"/>
                <w:szCs w:val="18"/>
              </w:rPr>
            </w:pPr>
            <w:r>
              <w:rPr>
                <w:rFonts w:hint="eastAsia" w:eastAsia="Times New Roman"/>
                <w:spacing w:val="-2"/>
                <w:sz w:val="18"/>
                <w:szCs w:val="18"/>
              </w:rPr>
              <w:t>证据</w:t>
            </w:r>
          </w:p>
        </w:tc>
        <w:tc>
          <w:tcPr>
            <w:tcW w:w="969" w:type="dxa"/>
            <w:gridSpan w:val="2"/>
            <w:noWrap/>
          </w:tcPr>
          <w:p w14:paraId="6BA445B9">
            <w:pPr>
              <w:pStyle w:val="236"/>
              <w:keepNext w:val="0"/>
              <w:keepLines w:val="0"/>
              <w:suppressLineNumbers w:val="0"/>
              <w:spacing w:before="0" w:beforeLines="50" w:beforeAutospacing="0" w:after="0" w:afterAutospacing="0"/>
              <w:ind w:left="0" w:right="0"/>
              <w:jc w:val="center"/>
              <w:rPr>
                <w:rFonts w:hint="default" w:eastAsia="Times New Roman"/>
                <w:sz w:val="18"/>
                <w:szCs w:val="18"/>
              </w:rPr>
            </w:pPr>
            <w:r>
              <w:rPr>
                <w:rFonts w:hint="eastAsia" w:eastAsia="Times New Roman"/>
                <w:spacing w:val="-3"/>
                <w:sz w:val="18"/>
                <w:szCs w:val="18"/>
              </w:rPr>
              <w:t>不合格</w:t>
            </w:r>
          </w:p>
        </w:tc>
        <w:tc>
          <w:tcPr>
            <w:tcW w:w="1783" w:type="dxa"/>
            <w:noWrap/>
          </w:tcPr>
          <w:p w14:paraId="690625FC">
            <w:pPr>
              <w:pStyle w:val="236"/>
              <w:keepNext w:val="0"/>
              <w:keepLines w:val="0"/>
              <w:suppressLineNumbers w:val="0"/>
              <w:spacing w:before="0" w:beforeLines="50" w:beforeAutospacing="0" w:after="0" w:afterAutospacing="0"/>
              <w:ind w:left="0" w:right="0"/>
              <w:jc w:val="center"/>
              <w:rPr>
                <w:rFonts w:hint="default" w:eastAsia="Times New Roman"/>
                <w:sz w:val="18"/>
                <w:szCs w:val="18"/>
              </w:rPr>
            </w:pPr>
            <w:r>
              <w:rPr>
                <w:rFonts w:hint="eastAsia" w:eastAsia="Times New Roman"/>
                <w:spacing w:val="9"/>
                <w:sz w:val="18"/>
                <w:szCs w:val="18"/>
              </w:rPr>
              <w:t>原因</w:t>
            </w:r>
          </w:p>
        </w:tc>
      </w:tr>
      <w:tr w14:paraId="02BD29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3601" w:type="dxa"/>
            <w:gridSpan w:val="4"/>
            <w:noWrap/>
          </w:tcPr>
          <w:p w14:paraId="5049836F">
            <w:pPr>
              <w:pStyle w:val="236"/>
              <w:keepNext w:val="0"/>
              <w:keepLines w:val="0"/>
              <w:suppressLineNumbers w:val="0"/>
              <w:spacing w:before="0" w:beforeLines="50" w:beforeAutospacing="0" w:after="0" w:afterAutospacing="0"/>
              <w:ind w:left="0" w:right="0"/>
              <w:jc w:val="center"/>
              <w:rPr>
                <w:rFonts w:hint="default" w:eastAsia="Times New Roman"/>
                <w:strike/>
                <w:dstrike w:val="0"/>
                <w:sz w:val="18"/>
                <w:szCs w:val="18"/>
                <w:highlight w:val="yellow"/>
                <w:lang w:val="en-US"/>
              </w:rPr>
            </w:pPr>
          </w:p>
        </w:tc>
        <w:tc>
          <w:tcPr>
            <w:tcW w:w="819" w:type="dxa"/>
            <w:noWrap/>
          </w:tcPr>
          <w:p w14:paraId="07B1320D">
            <w:pPr>
              <w:keepNext w:val="0"/>
              <w:keepLines w:val="0"/>
              <w:suppressLineNumbers w:val="0"/>
              <w:adjustRightInd/>
              <w:spacing w:before="0" w:beforeAutospacing="0" w:after="0" w:afterAutospacing="0" w:line="240" w:lineRule="auto"/>
              <w:ind w:left="0" w:right="0"/>
              <w:rPr>
                <w:rFonts w:hint="default" w:ascii="宋体" w:hAnsi="宋体" w:eastAsia="Times New Roman" w:cs="宋体"/>
                <w:sz w:val="18"/>
                <w:szCs w:val="18"/>
              </w:rPr>
            </w:pPr>
          </w:p>
        </w:tc>
        <w:tc>
          <w:tcPr>
            <w:tcW w:w="2358" w:type="dxa"/>
            <w:gridSpan w:val="4"/>
            <w:noWrap/>
          </w:tcPr>
          <w:p w14:paraId="60AC7BA3">
            <w:pPr>
              <w:keepNext w:val="0"/>
              <w:keepLines w:val="0"/>
              <w:suppressLineNumbers w:val="0"/>
              <w:adjustRightInd/>
              <w:spacing w:before="0" w:beforeAutospacing="0" w:after="0" w:afterAutospacing="0" w:line="240" w:lineRule="auto"/>
              <w:ind w:left="0" w:right="0"/>
              <w:rPr>
                <w:rFonts w:hint="default" w:ascii="宋体" w:hAnsi="宋体" w:eastAsia="Times New Roman" w:cs="宋体"/>
                <w:sz w:val="18"/>
                <w:szCs w:val="18"/>
              </w:rPr>
            </w:pPr>
          </w:p>
        </w:tc>
        <w:tc>
          <w:tcPr>
            <w:tcW w:w="969" w:type="dxa"/>
            <w:gridSpan w:val="2"/>
            <w:noWrap/>
          </w:tcPr>
          <w:p w14:paraId="1F390E3D">
            <w:pPr>
              <w:keepNext w:val="0"/>
              <w:keepLines w:val="0"/>
              <w:suppressLineNumbers w:val="0"/>
              <w:adjustRightInd/>
              <w:spacing w:before="0" w:beforeAutospacing="0" w:after="0" w:afterAutospacing="0" w:line="240" w:lineRule="auto"/>
              <w:ind w:left="0" w:right="0"/>
              <w:rPr>
                <w:rFonts w:hint="default" w:ascii="宋体" w:hAnsi="宋体" w:eastAsia="Times New Roman" w:cs="宋体"/>
                <w:sz w:val="18"/>
                <w:szCs w:val="18"/>
              </w:rPr>
            </w:pPr>
          </w:p>
        </w:tc>
        <w:tc>
          <w:tcPr>
            <w:tcW w:w="1783" w:type="dxa"/>
            <w:noWrap/>
          </w:tcPr>
          <w:p w14:paraId="1FFF0DFA">
            <w:pPr>
              <w:keepNext w:val="0"/>
              <w:keepLines w:val="0"/>
              <w:suppressLineNumbers w:val="0"/>
              <w:adjustRightInd/>
              <w:spacing w:before="0" w:beforeAutospacing="0" w:after="0" w:afterAutospacing="0" w:line="240" w:lineRule="auto"/>
              <w:ind w:left="0" w:right="0"/>
              <w:rPr>
                <w:rFonts w:hint="default" w:ascii="宋体" w:hAnsi="宋体" w:eastAsia="Times New Roman" w:cs="宋体"/>
                <w:sz w:val="18"/>
                <w:szCs w:val="18"/>
              </w:rPr>
            </w:pPr>
          </w:p>
        </w:tc>
      </w:tr>
      <w:tr w14:paraId="6CB762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3601" w:type="dxa"/>
            <w:gridSpan w:val="4"/>
            <w:noWrap/>
          </w:tcPr>
          <w:p w14:paraId="2ED0D5F4">
            <w:pPr>
              <w:pStyle w:val="236"/>
              <w:keepNext w:val="0"/>
              <w:keepLines w:val="0"/>
              <w:suppressLineNumbers w:val="0"/>
              <w:spacing w:before="0" w:beforeLines="50" w:beforeAutospacing="0" w:after="0" w:afterAutospacing="0"/>
              <w:ind w:left="0" w:right="0"/>
              <w:jc w:val="center"/>
              <w:rPr>
                <w:rFonts w:hint="default" w:eastAsia="宋体"/>
                <w:strike/>
                <w:dstrike w:val="0"/>
                <w:spacing w:val="-1"/>
                <w:sz w:val="18"/>
                <w:szCs w:val="18"/>
                <w:highlight w:val="yellow"/>
                <w:lang w:val="en-US" w:eastAsia="zh-CN"/>
              </w:rPr>
            </w:pPr>
          </w:p>
        </w:tc>
        <w:tc>
          <w:tcPr>
            <w:tcW w:w="819" w:type="dxa"/>
            <w:noWrap/>
          </w:tcPr>
          <w:p w14:paraId="3A75E6FE">
            <w:pPr>
              <w:keepNext w:val="0"/>
              <w:keepLines w:val="0"/>
              <w:suppressLineNumbers w:val="0"/>
              <w:adjustRightInd/>
              <w:spacing w:before="0" w:beforeAutospacing="0" w:after="0" w:afterAutospacing="0" w:line="240" w:lineRule="auto"/>
              <w:ind w:left="0" w:right="0"/>
              <w:rPr>
                <w:rFonts w:hint="default" w:ascii="宋体" w:hAnsi="宋体" w:eastAsia="Times New Roman" w:cs="宋体"/>
                <w:sz w:val="18"/>
                <w:szCs w:val="18"/>
              </w:rPr>
            </w:pPr>
          </w:p>
        </w:tc>
        <w:tc>
          <w:tcPr>
            <w:tcW w:w="2358" w:type="dxa"/>
            <w:gridSpan w:val="4"/>
            <w:noWrap/>
          </w:tcPr>
          <w:p w14:paraId="2E7294F8">
            <w:pPr>
              <w:keepNext w:val="0"/>
              <w:keepLines w:val="0"/>
              <w:suppressLineNumbers w:val="0"/>
              <w:adjustRightInd/>
              <w:spacing w:before="0" w:beforeAutospacing="0" w:after="0" w:afterAutospacing="0" w:line="240" w:lineRule="auto"/>
              <w:ind w:left="0" w:right="0"/>
              <w:rPr>
                <w:rFonts w:hint="default" w:ascii="宋体" w:hAnsi="宋体" w:eastAsia="Times New Roman" w:cs="宋体"/>
                <w:sz w:val="18"/>
                <w:szCs w:val="18"/>
              </w:rPr>
            </w:pPr>
          </w:p>
        </w:tc>
        <w:tc>
          <w:tcPr>
            <w:tcW w:w="969" w:type="dxa"/>
            <w:gridSpan w:val="2"/>
            <w:noWrap/>
          </w:tcPr>
          <w:p w14:paraId="68AAE0C7">
            <w:pPr>
              <w:keepNext w:val="0"/>
              <w:keepLines w:val="0"/>
              <w:suppressLineNumbers w:val="0"/>
              <w:adjustRightInd/>
              <w:spacing w:before="0" w:beforeAutospacing="0" w:after="0" w:afterAutospacing="0" w:line="240" w:lineRule="auto"/>
              <w:ind w:left="0" w:right="0"/>
              <w:rPr>
                <w:rFonts w:hint="default" w:ascii="宋体" w:hAnsi="宋体" w:eastAsia="Times New Roman" w:cs="宋体"/>
                <w:sz w:val="18"/>
                <w:szCs w:val="18"/>
              </w:rPr>
            </w:pPr>
          </w:p>
        </w:tc>
        <w:tc>
          <w:tcPr>
            <w:tcW w:w="1783" w:type="dxa"/>
            <w:noWrap/>
          </w:tcPr>
          <w:p w14:paraId="677EFBFC">
            <w:pPr>
              <w:keepNext w:val="0"/>
              <w:keepLines w:val="0"/>
              <w:suppressLineNumbers w:val="0"/>
              <w:adjustRightInd/>
              <w:spacing w:before="0" w:beforeAutospacing="0" w:after="0" w:afterAutospacing="0" w:line="240" w:lineRule="auto"/>
              <w:ind w:left="0" w:right="0"/>
              <w:rPr>
                <w:rFonts w:hint="default" w:ascii="宋体" w:hAnsi="宋体" w:eastAsia="Times New Roman" w:cs="宋体"/>
                <w:sz w:val="18"/>
                <w:szCs w:val="18"/>
              </w:rPr>
            </w:pPr>
          </w:p>
        </w:tc>
      </w:tr>
      <w:tr w14:paraId="793748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jc w:val="center"/>
        </w:trPr>
        <w:tc>
          <w:tcPr>
            <w:tcW w:w="3601" w:type="dxa"/>
            <w:gridSpan w:val="4"/>
            <w:noWrap/>
          </w:tcPr>
          <w:p w14:paraId="292D2297">
            <w:pPr>
              <w:pStyle w:val="236"/>
              <w:keepNext w:val="0"/>
              <w:keepLines w:val="0"/>
              <w:suppressLineNumbers w:val="0"/>
              <w:spacing w:before="0" w:beforeLines="50" w:beforeAutospacing="0" w:after="0" w:afterAutospacing="0"/>
              <w:ind w:left="0" w:right="0"/>
              <w:jc w:val="center"/>
              <w:rPr>
                <w:rFonts w:hint="default" w:eastAsia="Times New Roman"/>
                <w:strike/>
                <w:dstrike w:val="0"/>
                <w:sz w:val="18"/>
                <w:szCs w:val="18"/>
                <w:highlight w:val="yellow"/>
              </w:rPr>
            </w:pPr>
          </w:p>
        </w:tc>
        <w:tc>
          <w:tcPr>
            <w:tcW w:w="819" w:type="dxa"/>
            <w:noWrap/>
          </w:tcPr>
          <w:p w14:paraId="27083948">
            <w:pPr>
              <w:keepNext w:val="0"/>
              <w:keepLines w:val="0"/>
              <w:suppressLineNumbers w:val="0"/>
              <w:adjustRightInd/>
              <w:spacing w:before="0" w:beforeAutospacing="0" w:after="0" w:afterAutospacing="0" w:line="240" w:lineRule="auto"/>
              <w:ind w:left="0" w:right="0"/>
              <w:rPr>
                <w:rFonts w:hint="default" w:ascii="宋体" w:hAnsi="宋体" w:eastAsia="Times New Roman" w:cs="宋体"/>
                <w:sz w:val="18"/>
                <w:szCs w:val="18"/>
              </w:rPr>
            </w:pPr>
          </w:p>
        </w:tc>
        <w:tc>
          <w:tcPr>
            <w:tcW w:w="2358" w:type="dxa"/>
            <w:gridSpan w:val="4"/>
            <w:noWrap/>
          </w:tcPr>
          <w:p w14:paraId="7585BB81">
            <w:pPr>
              <w:keepNext w:val="0"/>
              <w:keepLines w:val="0"/>
              <w:suppressLineNumbers w:val="0"/>
              <w:adjustRightInd/>
              <w:spacing w:before="0" w:beforeAutospacing="0" w:after="0" w:afterAutospacing="0" w:line="240" w:lineRule="auto"/>
              <w:ind w:left="0" w:right="0"/>
              <w:rPr>
                <w:rFonts w:hint="default" w:ascii="宋体" w:hAnsi="宋体" w:eastAsia="Times New Roman" w:cs="宋体"/>
                <w:sz w:val="18"/>
                <w:szCs w:val="18"/>
              </w:rPr>
            </w:pPr>
          </w:p>
        </w:tc>
        <w:tc>
          <w:tcPr>
            <w:tcW w:w="969" w:type="dxa"/>
            <w:gridSpan w:val="2"/>
            <w:noWrap/>
          </w:tcPr>
          <w:p w14:paraId="7B83005D">
            <w:pPr>
              <w:keepNext w:val="0"/>
              <w:keepLines w:val="0"/>
              <w:suppressLineNumbers w:val="0"/>
              <w:adjustRightInd/>
              <w:spacing w:before="0" w:beforeAutospacing="0" w:after="0" w:afterAutospacing="0" w:line="240" w:lineRule="auto"/>
              <w:ind w:left="0" w:right="0"/>
              <w:rPr>
                <w:rFonts w:hint="default" w:ascii="宋体" w:hAnsi="宋体" w:eastAsia="Times New Roman" w:cs="宋体"/>
                <w:sz w:val="18"/>
                <w:szCs w:val="18"/>
              </w:rPr>
            </w:pPr>
          </w:p>
        </w:tc>
        <w:tc>
          <w:tcPr>
            <w:tcW w:w="1783" w:type="dxa"/>
            <w:noWrap/>
          </w:tcPr>
          <w:p w14:paraId="2A793E04">
            <w:pPr>
              <w:keepNext w:val="0"/>
              <w:keepLines w:val="0"/>
              <w:suppressLineNumbers w:val="0"/>
              <w:adjustRightInd/>
              <w:spacing w:before="0" w:beforeAutospacing="0" w:after="0" w:afterAutospacing="0" w:line="240" w:lineRule="auto"/>
              <w:ind w:left="0" w:right="0"/>
              <w:rPr>
                <w:rFonts w:hint="default" w:ascii="宋体" w:hAnsi="宋体" w:eastAsia="Times New Roman" w:cs="宋体"/>
                <w:sz w:val="18"/>
                <w:szCs w:val="18"/>
              </w:rPr>
            </w:pPr>
          </w:p>
        </w:tc>
      </w:tr>
      <w:tr w14:paraId="1B2D5C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9" w:hRule="atLeast"/>
          <w:jc w:val="center"/>
        </w:trPr>
        <w:tc>
          <w:tcPr>
            <w:tcW w:w="3601" w:type="dxa"/>
            <w:gridSpan w:val="4"/>
            <w:noWrap/>
          </w:tcPr>
          <w:p w14:paraId="3137E72B">
            <w:pPr>
              <w:pStyle w:val="236"/>
              <w:keepNext w:val="0"/>
              <w:keepLines w:val="0"/>
              <w:suppressLineNumbers w:val="0"/>
              <w:spacing w:before="0" w:beforeLines="50" w:beforeAutospacing="0" w:after="0" w:afterAutospacing="0"/>
              <w:ind w:left="0" w:right="0"/>
              <w:jc w:val="center"/>
              <w:rPr>
                <w:rFonts w:hint="default" w:eastAsia="宋体"/>
                <w:strike/>
                <w:dstrike w:val="0"/>
                <w:sz w:val="18"/>
                <w:szCs w:val="18"/>
                <w:highlight w:val="yellow"/>
                <w:lang w:val="en-US" w:eastAsia="zh-CN"/>
              </w:rPr>
            </w:pPr>
          </w:p>
        </w:tc>
        <w:tc>
          <w:tcPr>
            <w:tcW w:w="819" w:type="dxa"/>
            <w:noWrap/>
          </w:tcPr>
          <w:p w14:paraId="0E2F1880">
            <w:pPr>
              <w:keepNext w:val="0"/>
              <w:keepLines w:val="0"/>
              <w:suppressLineNumbers w:val="0"/>
              <w:adjustRightInd/>
              <w:spacing w:before="0" w:beforeAutospacing="0" w:after="0" w:afterAutospacing="0" w:line="240" w:lineRule="auto"/>
              <w:ind w:left="0" w:right="0"/>
              <w:rPr>
                <w:rFonts w:hint="default" w:ascii="宋体" w:hAnsi="宋体" w:eastAsia="Times New Roman" w:cs="宋体"/>
                <w:sz w:val="18"/>
                <w:szCs w:val="18"/>
              </w:rPr>
            </w:pPr>
          </w:p>
        </w:tc>
        <w:tc>
          <w:tcPr>
            <w:tcW w:w="2358" w:type="dxa"/>
            <w:gridSpan w:val="4"/>
            <w:noWrap/>
          </w:tcPr>
          <w:p w14:paraId="67D1E07B">
            <w:pPr>
              <w:keepNext w:val="0"/>
              <w:keepLines w:val="0"/>
              <w:suppressLineNumbers w:val="0"/>
              <w:adjustRightInd/>
              <w:spacing w:before="0" w:beforeAutospacing="0" w:after="0" w:afterAutospacing="0" w:line="240" w:lineRule="auto"/>
              <w:ind w:left="0" w:right="0"/>
              <w:rPr>
                <w:rFonts w:hint="default" w:ascii="宋体" w:hAnsi="宋体" w:eastAsia="Times New Roman" w:cs="宋体"/>
                <w:sz w:val="18"/>
                <w:szCs w:val="18"/>
              </w:rPr>
            </w:pPr>
          </w:p>
        </w:tc>
        <w:tc>
          <w:tcPr>
            <w:tcW w:w="969" w:type="dxa"/>
            <w:gridSpan w:val="2"/>
            <w:noWrap/>
          </w:tcPr>
          <w:p w14:paraId="1BB81A18">
            <w:pPr>
              <w:keepNext w:val="0"/>
              <w:keepLines w:val="0"/>
              <w:suppressLineNumbers w:val="0"/>
              <w:adjustRightInd/>
              <w:spacing w:before="0" w:beforeAutospacing="0" w:after="0" w:afterAutospacing="0" w:line="240" w:lineRule="auto"/>
              <w:ind w:left="0" w:right="0"/>
              <w:rPr>
                <w:rFonts w:hint="default" w:ascii="宋体" w:hAnsi="宋体" w:eastAsia="Times New Roman" w:cs="宋体"/>
                <w:sz w:val="18"/>
                <w:szCs w:val="18"/>
              </w:rPr>
            </w:pPr>
          </w:p>
        </w:tc>
        <w:tc>
          <w:tcPr>
            <w:tcW w:w="1783" w:type="dxa"/>
            <w:noWrap/>
          </w:tcPr>
          <w:p w14:paraId="3107D465">
            <w:pPr>
              <w:keepNext w:val="0"/>
              <w:keepLines w:val="0"/>
              <w:suppressLineNumbers w:val="0"/>
              <w:adjustRightInd/>
              <w:spacing w:before="0" w:beforeAutospacing="0" w:after="0" w:afterAutospacing="0" w:line="240" w:lineRule="auto"/>
              <w:ind w:left="0" w:right="0"/>
              <w:rPr>
                <w:rFonts w:hint="default" w:ascii="宋体" w:hAnsi="宋体" w:eastAsia="Times New Roman" w:cs="宋体"/>
                <w:sz w:val="18"/>
                <w:szCs w:val="18"/>
              </w:rPr>
            </w:pPr>
          </w:p>
        </w:tc>
      </w:tr>
      <w:tr w14:paraId="46DE4D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jc w:val="center"/>
        </w:trPr>
        <w:tc>
          <w:tcPr>
            <w:tcW w:w="3601" w:type="dxa"/>
            <w:gridSpan w:val="4"/>
            <w:noWrap/>
          </w:tcPr>
          <w:p w14:paraId="0CF54699">
            <w:pPr>
              <w:keepNext w:val="0"/>
              <w:keepLines w:val="0"/>
              <w:suppressLineNumbers w:val="0"/>
              <w:adjustRightInd/>
              <w:spacing w:before="0" w:beforeAutospacing="0" w:after="0" w:afterAutospacing="0" w:line="240" w:lineRule="auto"/>
              <w:ind w:left="0" w:right="0"/>
              <w:rPr>
                <w:rFonts w:hint="default" w:ascii="宋体" w:hAnsi="宋体" w:eastAsia="Times New Roman" w:cs="宋体"/>
                <w:sz w:val="18"/>
                <w:szCs w:val="18"/>
              </w:rPr>
            </w:pPr>
          </w:p>
        </w:tc>
        <w:tc>
          <w:tcPr>
            <w:tcW w:w="819" w:type="dxa"/>
            <w:noWrap/>
          </w:tcPr>
          <w:p w14:paraId="766CD184">
            <w:pPr>
              <w:keepNext w:val="0"/>
              <w:keepLines w:val="0"/>
              <w:suppressLineNumbers w:val="0"/>
              <w:adjustRightInd/>
              <w:spacing w:before="0" w:beforeAutospacing="0" w:after="0" w:afterAutospacing="0" w:line="240" w:lineRule="auto"/>
              <w:ind w:left="0" w:right="0"/>
              <w:rPr>
                <w:rFonts w:hint="default" w:ascii="宋体" w:hAnsi="宋体" w:eastAsia="Times New Roman" w:cs="宋体"/>
                <w:sz w:val="18"/>
                <w:szCs w:val="18"/>
              </w:rPr>
            </w:pPr>
          </w:p>
        </w:tc>
        <w:tc>
          <w:tcPr>
            <w:tcW w:w="2358" w:type="dxa"/>
            <w:gridSpan w:val="4"/>
            <w:noWrap/>
          </w:tcPr>
          <w:p w14:paraId="732B7722">
            <w:pPr>
              <w:keepNext w:val="0"/>
              <w:keepLines w:val="0"/>
              <w:suppressLineNumbers w:val="0"/>
              <w:adjustRightInd/>
              <w:spacing w:before="0" w:beforeAutospacing="0" w:after="0" w:afterAutospacing="0" w:line="240" w:lineRule="auto"/>
              <w:ind w:left="0" w:right="0"/>
              <w:rPr>
                <w:rFonts w:hint="default" w:ascii="宋体" w:hAnsi="宋体" w:eastAsia="Times New Roman" w:cs="宋体"/>
                <w:sz w:val="18"/>
                <w:szCs w:val="18"/>
              </w:rPr>
            </w:pPr>
          </w:p>
        </w:tc>
        <w:tc>
          <w:tcPr>
            <w:tcW w:w="969" w:type="dxa"/>
            <w:gridSpan w:val="2"/>
            <w:noWrap/>
          </w:tcPr>
          <w:p w14:paraId="64D293E2">
            <w:pPr>
              <w:keepNext w:val="0"/>
              <w:keepLines w:val="0"/>
              <w:suppressLineNumbers w:val="0"/>
              <w:adjustRightInd/>
              <w:spacing w:before="0" w:beforeAutospacing="0" w:after="0" w:afterAutospacing="0" w:line="240" w:lineRule="auto"/>
              <w:ind w:left="0" w:right="0"/>
              <w:rPr>
                <w:rFonts w:hint="default" w:ascii="宋体" w:hAnsi="宋体" w:eastAsia="Times New Roman" w:cs="宋体"/>
                <w:sz w:val="18"/>
                <w:szCs w:val="18"/>
              </w:rPr>
            </w:pPr>
          </w:p>
        </w:tc>
        <w:tc>
          <w:tcPr>
            <w:tcW w:w="1783" w:type="dxa"/>
            <w:noWrap/>
          </w:tcPr>
          <w:p w14:paraId="374705C9">
            <w:pPr>
              <w:keepNext w:val="0"/>
              <w:keepLines w:val="0"/>
              <w:suppressLineNumbers w:val="0"/>
              <w:adjustRightInd/>
              <w:spacing w:before="0" w:beforeAutospacing="0" w:after="0" w:afterAutospacing="0" w:line="240" w:lineRule="auto"/>
              <w:ind w:left="0" w:right="0"/>
              <w:rPr>
                <w:rFonts w:hint="default" w:ascii="宋体" w:hAnsi="宋体" w:eastAsia="Times New Roman" w:cs="宋体"/>
                <w:sz w:val="18"/>
                <w:szCs w:val="18"/>
              </w:rPr>
            </w:pPr>
          </w:p>
        </w:tc>
      </w:tr>
      <w:tr w14:paraId="47F8F4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jc w:val="center"/>
        </w:trPr>
        <w:tc>
          <w:tcPr>
            <w:tcW w:w="3601" w:type="dxa"/>
            <w:gridSpan w:val="4"/>
            <w:noWrap/>
          </w:tcPr>
          <w:p w14:paraId="7E0C70C4">
            <w:pPr>
              <w:keepNext w:val="0"/>
              <w:keepLines w:val="0"/>
              <w:suppressLineNumbers w:val="0"/>
              <w:adjustRightInd/>
              <w:spacing w:before="0" w:beforeAutospacing="0" w:after="0" w:afterAutospacing="0" w:line="240" w:lineRule="auto"/>
              <w:ind w:left="0" w:right="0"/>
              <w:rPr>
                <w:rFonts w:hint="default" w:ascii="宋体" w:hAnsi="宋体" w:eastAsia="Times New Roman" w:cs="宋体"/>
                <w:sz w:val="18"/>
                <w:szCs w:val="18"/>
              </w:rPr>
            </w:pPr>
          </w:p>
        </w:tc>
        <w:tc>
          <w:tcPr>
            <w:tcW w:w="819" w:type="dxa"/>
            <w:noWrap/>
          </w:tcPr>
          <w:p w14:paraId="5A0E7C36">
            <w:pPr>
              <w:keepNext w:val="0"/>
              <w:keepLines w:val="0"/>
              <w:suppressLineNumbers w:val="0"/>
              <w:adjustRightInd/>
              <w:spacing w:before="0" w:beforeAutospacing="0" w:after="0" w:afterAutospacing="0" w:line="240" w:lineRule="auto"/>
              <w:ind w:left="0" w:right="0"/>
              <w:rPr>
                <w:rFonts w:hint="default" w:ascii="宋体" w:hAnsi="宋体" w:eastAsia="Times New Roman" w:cs="宋体"/>
                <w:sz w:val="18"/>
                <w:szCs w:val="18"/>
              </w:rPr>
            </w:pPr>
          </w:p>
        </w:tc>
        <w:tc>
          <w:tcPr>
            <w:tcW w:w="2358" w:type="dxa"/>
            <w:gridSpan w:val="4"/>
            <w:noWrap/>
          </w:tcPr>
          <w:p w14:paraId="038B0406">
            <w:pPr>
              <w:keepNext w:val="0"/>
              <w:keepLines w:val="0"/>
              <w:suppressLineNumbers w:val="0"/>
              <w:adjustRightInd/>
              <w:spacing w:before="0" w:beforeAutospacing="0" w:after="0" w:afterAutospacing="0" w:line="240" w:lineRule="auto"/>
              <w:ind w:left="0" w:right="0"/>
              <w:rPr>
                <w:rFonts w:hint="default" w:ascii="宋体" w:hAnsi="宋体" w:eastAsia="Times New Roman" w:cs="宋体"/>
                <w:sz w:val="18"/>
                <w:szCs w:val="18"/>
              </w:rPr>
            </w:pPr>
          </w:p>
        </w:tc>
        <w:tc>
          <w:tcPr>
            <w:tcW w:w="969" w:type="dxa"/>
            <w:gridSpan w:val="2"/>
            <w:noWrap/>
          </w:tcPr>
          <w:p w14:paraId="00908D1E">
            <w:pPr>
              <w:keepNext w:val="0"/>
              <w:keepLines w:val="0"/>
              <w:suppressLineNumbers w:val="0"/>
              <w:adjustRightInd/>
              <w:spacing w:before="0" w:beforeAutospacing="0" w:after="0" w:afterAutospacing="0" w:line="240" w:lineRule="auto"/>
              <w:ind w:left="0" w:right="0"/>
              <w:rPr>
                <w:rFonts w:hint="default" w:ascii="宋体" w:hAnsi="宋体" w:eastAsia="Times New Roman" w:cs="宋体"/>
                <w:sz w:val="18"/>
                <w:szCs w:val="18"/>
              </w:rPr>
            </w:pPr>
          </w:p>
        </w:tc>
        <w:tc>
          <w:tcPr>
            <w:tcW w:w="1783" w:type="dxa"/>
            <w:noWrap/>
          </w:tcPr>
          <w:p w14:paraId="4E1028EB">
            <w:pPr>
              <w:keepNext w:val="0"/>
              <w:keepLines w:val="0"/>
              <w:suppressLineNumbers w:val="0"/>
              <w:adjustRightInd/>
              <w:spacing w:before="0" w:beforeAutospacing="0" w:after="0" w:afterAutospacing="0" w:line="240" w:lineRule="auto"/>
              <w:ind w:left="0" w:right="0"/>
              <w:rPr>
                <w:rFonts w:hint="default" w:ascii="宋体" w:hAnsi="宋体" w:eastAsia="Times New Roman" w:cs="宋体"/>
                <w:sz w:val="18"/>
                <w:szCs w:val="18"/>
              </w:rPr>
            </w:pPr>
          </w:p>
        </w:tc>
      </w:tr>
      <w:tr w14:paraId="1BE713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jc w:val="center"/>
        </w:trPr>
        <w:tc>
          <w:tcPr>
            <w:tcW w:w="3601" w:type="dxa"/>
            <w:gridSpan w:val="4"/>
            <w:noWrap/>
          </w:tcPr>
          <w:p w14:paraId="0FEC7304">
            <w:pPr>
              <w:keepNext w:val="0"/>
              <w:keepLines w:val="0"/>
              <w:suppressLineNumbers w:val="0"/>
              <w:adjustRightInd/>
              <w:spacing w:before="0" w:beforeAutospacing="0" w:after="0" w:afterAutospacing="0" w:line="240" w:lineRule="auto"/>
              <w:ind w:left="0" w:right="0"/>
              <w:rPr>
                <w:rFonts w:hint="default" w:ascii="宋体" w:hAnsi="宋体" w:eastAsia="Times New Roman" w:cs="宋体"/>
                <w:sz w:val="18"/>
                <w:szCs w:val="18"/>
              </w:rPr>
            </w:pPr>
          </w:p>
        </w:tc>
        <w:tc>
          <w:tcPr>
            <w:tcW w:w="819" w:type="dxa"/>
            <w:noWrap/>
          </w:tcPr>
          <w:p w14:paraId="57304210">
            <w:pPr>
              <w:keepNext w:val="0"/>
              <w:keepLines w:val="0"/>
              <w:suppressLineNumbers w:val="0"/>
              <w:adjustRightInd/>
              <w:spacing w:before="0" w:beforeAutospacing="0" w:after="0" w:afterAutospacing="0" w:line="240" w:lineRule="auto"/>
              <w:ind w:left="0" w:right="0"/>
              <w:rPr>
                <w:rFonts w:hint="default" w:ascii="宋体" w:hAnsi="宋体" w:eastAsia="Times New Roman" w:cs="宋体"/>
                <w:sz w:val="18"/>
                <w:szCs w:val="18"/>
              </w:rPr>
            </w:pPr>
          </w:p>
        </w:tc>
        <w:tc>
          <w:tcPr>
            <w:tcW w:w="2358" w:type="dxa"/>
            <w:gridSpan w:val="4"/>
            <w:noWrap/>
          </w:tcPr>
          <w:p w14:paraId="370DA9F9">
            <w:pPr>
              <w:keepNext w:val="0"/>
              <w:keepLines w:val="0"/>
              <w:suppressLineNumbers w:val="0"/>
              <w:adjustRightInd/>
              <w:spacing w:before="0" w:beforeAutospacing="0" w:after="0" w:afterAutospacing="0" w:line="240" w:lineRule="auto"/>
              <w:ind w:left="0" w:right="0"/>
              <w:rPr>
                <w:rFonts w:hint="default" w:ascii="宋体" w:hAnsi="宋体" w:eastAsia="Times New Roman" w:cs="宋体"/>
                <w:sz w:val="18"/>
                <w:szCs w:val="18"/>
              </w:rPr>
            </w:pPr>
          </w:p>
        </w:tc>
        <w:tc>
          <w:tcPr>
            <w:tcW w:w="969" w:type="dxa"/>
            <w:gridSpan w:val="2"/>
            <w:noWrap/>
          </w:tcPr>
          <w:p w14:paraId="4BC59737">
            <w:pPr>
              <w:keepNext w:val="0"/>
              <w:keepLines w:val="0"/>
              <w:suppressLineNumbers w:val="0"/>
              <w:adjustRightInd/>
              <w:spacing w:before="0" w:beforeAutospacing="0" w:after="0" w:afterAutospacing="0" w:line="240" w:lineRule="auto"/>
              <w:ind w:left="0" w:right="0"/>
              <w:rPr>
                <w:rFonts w:hint="default" w:ascii="宋体" w:hAnsi="宋体" w:eastAsia="Times New Roman" w:cs="宋体"/>
                <w:sz w:val="18"/>
                <w:szCs w:val="18"/>
              </w:rPr>
            </w:pPr>
          </w:p>
        </w:tc>
        <w:tc>
          <w:tcPr>
            <w:tcW w:w="1783" w:type="dxa"/>
            <w:noWrap/>
          </w:tcPr>
          <w:p w14:paraId="33B2306D">
            <w:pPr>
              <w:keepNext w:val="0"/>
              <w:keepLines w:val="0"/>
              <w:suppressLineNumbers w:val="0"/>
              <w:adjustRightInd/>
              <w:spacing w:before="0" w:beforeAutospacing="0" w:after="0" w:afterAutospacing="0" w:line="240" w:lineRule="auto"/>
              <w:ind w:left="0" w:right="0"/>
              <w:rPr>
                <w:rFonts w:hint="default" w:ascii="宋体" w:hAnsi="宋体" w:eastAsia="Times New Roman" w:cs="宋体"/>
                <w:sz w:val="18"/>
                <w:szCs w:val="18"/>
              </w:rPr>
            </w:pPr>
          </w:p>
        </w:tc>
      </w:tr>
      <w:tr w14:paraId="257233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9" w:hRule="atLeast"/>
          <w:jc w:val="center"/>
        </w:trPr>
        <w:tc>
          <w:tcPr>
            <w:tcW w:w="3601" w:type="dxa"/>
            <w:gridSpan w:val="4"/>
            <w:noWrap/>
          </w:tcPr>
          <w:p w14:paraId="518AAFFB">
            <w:pPr>
              <w:keepNext w:val="0"/>
              <w:keepLines w:val="0"/>
              <w:suppressLineNumbers w:val="0"/>
              <w:adjustRightInd/>
              <w:spacing w:before="0" w:beforeAutospacing="0" w:after="0" w:afterAutospacing="0" w:line="240" w:lineRule="auto"/>
              <w:ind w:left="0" w:right="0"/>
              <w:rPr>
                <w:rFonts w:hint="default" w:ascii="宋体" w:hAnsi="宋体" w:eastAsia="Times New Roman" w:cs="宋体"/>
                <w:sz w:val="18"/>
                <w:szCs w:val="18"/>
              </w:rPr>
            </w:pPr>
          </w:p>
        </w:tc>
        <w:tc>
          <w:tcPr>
            <w:tcW w:w="819" w:type="dxa"/>
            <w:noWrap/>
          </w:tcPr>
          <w:p w14:paraId="037B0C42">
            <w:pPr>
              <w:keepNext w:val="0"/>
              <w:keepLines w:val="0"/>
              <w:suppressLineNumbers w:val="0"/>
              <w:adjustRightInd/>
              <w:spacing w:before="0" w:beforeAutospacing="0" w:after="0" w:afterAutospacing="0" w:line="240" w:lineRule="auto"/>
              <w:ind w:left="0" w:right="0"/>
              <w:rPr>
                <w:rFonts w:hint="default" w:ascii="宋体" w:hAnsi="宋体" w:eastAsia="Times New Roman" w:cs="宋体"/>
                <w:sz w:val="18"/>
                <w:szCs w:val="18"/>
              </w:rPr>
            </w:pPr>
          </w:p>
        </w:tc>
        <w:tc>
          <w:tcPr>
            <w:tcW w:w="2358" w:type="dxa"/>
            <w:gridSpan w:val="4"/>
            <w:noWrap/>
          </w:tcPr>
          <w:p w14:paraId="5F8C6957">
            <w:pPr>
              <w:keepNext w:val="0"/>
              <w:keepLines w:val="0"/>
              <w:suppressLineNumbers w:val="0"/>
              <w:adjustRightInd/>
              <w:spacing w:before="0" w:beforeAutospacing="0" w:after="0" w:afterAutospacing="0" w:line="240" w:lineRule="auto"/>
              <w:ind w:left="0" w:right="0"/>
              <w:rPr>
                <w:rFonts w:hint="default" w:ascii="宋体" w:hAnsi="宋体" w:eastAsia="Times New Roman" w:cs="宋体"/>
                <w:sz w:val="18"/>
                <w:szCs w:val="18"/>
              </w:rPr>
            </w:pPr>
          </w:p>
        </w:tc>
        <w:tc>
          <w:tcPr>
            <w:tcW w:w="969" w:type="dxa"/>
            <w:gridSpan w:val="2"/>
            <w:noWrap/>
          </w:tcPr>
          <w:p w14:paraId="635E30B8">
            <w:pPr>
              <w:keepNext w:val="0"/>
              <w:keepLines w:val="0"/>
              <w:suppressLineNumbers w:val="0"/>
              <w:adjustRightInd/>
              <w:spacing w:before="0" w:beforeAutospacing="0" w:after="0" w:afterAutospacing="0" w:line="240" w:lineRule="auto"/>
              <w:ind w:left="0" w:right="0"/>
              <w:rPr>
                <w:rFonts w:hint="default" w:ascii="宋体" w:hAnsi="宋体" w:eastAsia="Times New Roman" w:cs="宋体"/>
                <w:sz w:val="18"/>
                <w:szCs w:val="18"/>
              </w:rPr>
            </w:pPr>
          </w:p>
        </w:tc>
        <w:tc>
          <w:tcPr>
            <w:tcW w:w="1783" w:type="dxa"/>
            <w:noWrap/>
          </w:tcPr>
          <w:p w14:paraId="2258DDE7">
            <w:pPr>
              <w:keepNext w:val="0"/>
              <w:keepLines w:val="0"/>
              <w:suppressLineNumbers w:val="0"/>
              <w:adjustRightInd/>
              <w:spacing w:before="0" w:beforeAutospacing="0" w:after="0" w:afterAutospacing="0" w:line="240" w:lineRule="auto"/>
              <w:ind w:left="0" w:right="0"/>
              <w:rPr>
                <w:rFonts w:hint="default" w:ascii="宋体" w:hAnsi="宋体" w:eastAsia="Times New Roman" w:cs="宋体"/>
                <w:sz w:val="18"/>
                <w:szCs w:val="18"/>
              </w:rPr>
            </w:pPr>
          </w:p>
        </w:tc>
      </w:tr>
      <w:tr w14:paraId="2E702D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jc w:val="center"/>
        </w:trPr>
        <w:tc>
          <w:tcPr>
            <w:tcW w:w="3601" w:type="dxa"/>
            <w:gridSpan w:val="4"/>
            <w:noWrap/>
          </w:tcPr>
          <w:p w14:paraId="49A7BE78">
            <w:pPr>
              <w:keepNext w:val="0"/>
              <w:keepLines w:val="0"/>
              <w:suppressLineNumbers w:val="0"/>
              <w:adjustRightInd/>
              <w:spacing w:before="0" w:beforeAutospacing="0" w:after="0" w:afterAutospacing="0" w:line="240" w:lineRule="auto"/>
              <w:ind w:left="0" w:right="0"/>
              <w:rPr>
                <w:rFonts w:hint="default" w:ascii="宋体" w:hAnsi="宋体" w:eastAsia="Times New Roman" w:cs="宋体"/>
                <w:sz w:val="18"/>
                <w:szCs w:val="18"/>
              </w:rPr>
            </w:pPr>
          </w:p>
        </w:tc>
        <w:tc>
          <w:tcPr>
            <w:tcW w:w="819" w:type="dxa"/>
            <w:noWrap/>
          </w:tcPr>
          <w:p w14:paraId="6E391FEF">
            <w:pPr>
              <w:keepNext w:val="0"/>
              <w:keepLines w:val="0"/>
              <w:suppressLineNumbers w:val="0"/>
              <w:adjustRightInd/>
              <w:spacing w:before="0" w:beforeAutospacing="0" w:after="0" w:afterAutospacing="0" w:line="240" w:lineRule="auto"/>
              <w:ind w:left="0" w:right="0"/>
              <w:rPr>
                <w:rFonts w:hint="default" w:ascii="宋体" w:hAnsi="宋体" w:eastAsia="Times New Roman" w:cs="宋体"/>
                <w:sz w:val="18"/>
                <w:szCs w:val="18"/>
              </w:rPr>
            </w:pPr>
          </w:p>
        </w:tc>
        <w:tc>
          <w:tcPr>
            <w:tcW w:w="2358" w:type="dxa"/>
            <w:gridSpan w:val="4"/>
            <w:noWrap/>
          </w:tcPr>
          <w:p w14:paraId="588A868E">
            <w:pPr>
              <w:keepNext w:val="0"/>
              <w:keepLines w:val="0"/>
              <w:suppressLineNumbers w:val="0"/>
              <w:adjustRightInd/>
              <w:spacing w:before="0" w:beforeAutospacing="0" w:after="0" w:afterAutospacing="0" w:line="240" w:lineRule="auto"/>
              <w:ind w:left="0" w:right="0"/>
              <w:rPr>
                <w:rFonts w:hint="default" w:ascii="宋体" w:hAnsi="宋体" w:eastAsia="Times New Roman" w:cs="宋体"/>
                <w:sz w:val="18"/>
                <w:szCs w:val="18"/>
              </w:rPr>
            </w:pPr>
          </w:p>
        </w:tc>
        <w:tc>
          <w:tcPr>
            <w:tcW w:w="969" w:type="dxa"/>
            <w:gridSpan w:val="2"/>
            <w:noWrap/>
          </w:tcPr>
          <w:p w14:paraId="6E55FC5E">
            <w:pPr>
              <w:keepNext w:val="0"/>
              <w:keepLines w:val="0"/>
              <w:suppressLineNumbers w:val="0"/>
              <w:adjustRightInd/>
              <w:spacing w:before="0" w:beforeAutospacing="0" w:after="0" w:afterAutospacing="0" w:line="240" w:lineRule="auto"/>
              <w:ind w:left="0" w:right="0"/>
              <w:rPr>
                <w:rFonts w:hint="default" w:ascii="宋体" w:hAnsi="宋体" w:eastAsia="Times New Roman" w:cs="宋体"/>
                <w:sz w:val="18"/>
                <w:szCs w:val="18"/>
              </w:rPr>
            </w:pPr>
          </w:p>
        </w:tc>
        <w:tc>
          <w:tcPr>
            <w:tcW w:w="1783" w:type="dxa"/>
            <w:noWrap/>
          </w:tcPr>
          <w:p w14:paraId="025D84F5">
            <w:pPr>
              <w:keepNext w:val="0"/>
              <w:keepLines w:val="0"/>
              <w:suppressLineNumbers w:val="0"/>
              <w:adjustRightInd/>
              <w:spacing w:before="0" w:beforeAutospacing="0" w:after="0" w:afterAutospacing="0" w:line="240" w:lineRule="auto"/>
              <w:ind w:left="0" w:right="0"/>
              <w:rPr>
                <w:rFonts w:hint="default" w:ascii="宋体" w:hAnsi="宋体" w:eastAsia="Times New Roman" w:cs="宋体"/>
                <w:sz w:val="18"/>
                <w:szCs w:val="18"/>
              </w:rPr>
            </w:pPr>
          </w:p>
        </w:tc>
      </w:tr>
      <w:tr w14:paraId="09E95B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9" w:hRule="atLeast"/>
          <w:jc w:val="center"/>
        </w:trPr>
        <w:tc>
          <w:tcPr>
            <w:tcW w:w="9530" w:type="dxa"/>
            <w:gridSpan w:val="12"/>
            <w:noWrap/>
          </w:tcPr>
          <w:p w14:paraId="1CE94828">
            <w:pPr>
              <w:pStyle w:val="236"/>
              <w:keepNext w:val="0"/>
              <w:keepLines w:val="0"/>
              <w:suppressLineNumbers w:val="0"/>
              <w:spacing w:before="0" w:beforeLines="50" w:beforeAutospacing="0" w:after="0" w:afterAutospacing="0"/>
              <w:ind w:left="0" w:right="0"/>
              <w:jc w:val="center"/>
              <w:rPr>
                <w:rFonts w:hint="default" w:eastAsia="Times New Roman"/>
                <w:sz w:val="18"/>
                <w:szCs w:val="18"/>
              </w:rPr>
            </w:pPr>
            <w:r>
              <w:rPr>
                <w:rFonts w:hint="eastAsia" w:eastAsia="Times New Roman"/>
                <w:spacing w:val="-6"/>
                <w:sz w:val="18"/>
                <w:szCs w:val="18"/>
              </w:rPr>
              <w:t>验收结论</w:t>
            </w:r>
          </w:p>
        </w:tc>
      </w:tr>
      <w:tr w14:paraId="09E370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 w:hRule="atLeast"/>
          <w:jc w:val="center"/>
        </w:trPr>
        <w:tc>
          <w:tcPr>
            <w:tcW w:w="724" w:type="dxa"/>
            <w:vMerge w:val="restart"/>
            <w:tcBorders>
              <w:bottom w:val="nil"/>
            </w:tcBorders>
            <w:noWrap/>
          </w:tcPr>
          <w:p w14:paraId="3EDF0CA7">
            <w:pPr>
              <w:keepNext w:val="0"/>
              <w:keepLines w:val="0"/>
              <w:suppressLineNumbers w:val="0"/>
              <w:adjustRightInd/>
              <w:spacing w:before="0" w:beforeAutospacing="0" w:after="0" w:afterAutospacing="0" w:line="240" w:lineRule="auto"/>
              <w:ind w:left="0" w:right="0"/>
              <w:rPr>
                <w:rFonts w:hint="default" w:ascii="宋体" w:hAnsi="宋体" w:eastAsia="Times New Roman" w:cs="宋体"/>
                <w:sz w:val="18"/>
                <w:szCs w:val="18"/>
              </w:rPr>
            </w:pPr>
          </w:p>
          <w:p w14:paraId="397503E3">
            <w:pPr>
              <w:keepNext w:val="0"/>
              <w:keepLines w:val="0"/>
              <w:suppressLineNumbers w:val="0"/>
              <w:adjustRightInd/>
              <w:spacing w:before="0" w:beforeAutospacing="0" w:after="0" w:afterAutospacing="0" w:line="240" w:lineRule="auto"/>
              <w:ind w:left="0" w:right="0"/>
              <w:rPr>
                <w:rFonts w:hint="default" w:ascii="宋体" w:hAnsi="宋体" w:eastAsia="Times New Roman" w:cs="宋体"/>
                <w:sz w:val="18"/>
                <w:szCs w:val="18"/>
              </w:rPr>
            </w:pPr>
          </w:p>
          <w:p w14:paraId="4FF2894C">
            <w:pPr>
              <w:pStyle w:val="236"/>
              <w:keepNext w:val="0"/>
              <w:keepLines w:val="0"/>
              <w:suppressLineNumbers w:val="0"/>
              <w:spacing w:before="0" w:beforeLines="50" w:beforeAutospacing="0" w:after="0" w:afterAutospacing="0"/>
              <w:ind w:left="105" w:leftChars="50" w:right="0"/>
              <w:rPr>
                <w:rFonts w:hint="default" w:eastAsia="Times New Roman"/>
                <w:spacing w:val="-5"/>
                <w:sz w:val="18"/>
                <w:szCs w:val="18"/>
              </w:rPr>
            </w:pPr>
            <w:r>
              <w:rPr>
                <w:rFonts w:hint="eastAsia" w:eastAsia="Times New Roman"/>
                <w:spacing w:val="-5"/>
                <w:sz w:val="18"/>
                <w:szCs w:val="18"/>
              </w:rPr>
              <w:t>参加</w:t>
            </w:r>
          </w:p>
          <w:p w14:paraId="2475CDB0">
            <w:pPr>
              <w:pStyle w:val="236"/>
              <w:keepNext w:val="0"/>
              <w:keepLines w:val="0"/>
              <w:suppressLineNumbers w:val="0"/>
              <w:spacing w:before="0" w:beforeLines="50" w:beforeAutospacing="0" w:after="0" w:afterAutospacing="0"/>
              <w:ind w:left="105" w:leftChars="50" w:right="0"/>
              <w:rPr>
                <w:rFonts w:hint="default" w:eastAsia="Times New Roman"/>
                <w:spacing w:val="-11"/>
                <w:sz w:val="18"/>
                <w:szCs w:val="18"/>
              </w:rPr>
            </w:pPr>
            <w:r>
              <w:rPr>
                <w:rFonts w:hint="eastAsia" w:eastAsia="Times New Roman"/>
                <w:spacing w:val="-11"/>
                <w:sz w:val="18"/>
                <w:szCs w:val="18"/>
              </w:rPr>
              <w:t>验收</w:t>
            </w:r>
          </w:p>
          <w:p w14:paraId="40322E69">
            <w:pPr>
              <w:pStyle w:val="236"/>
              <w:keepNext w:val="0"/>
              <w:keepLines w:val="0"/>
              <w:suppressLineNumbers w:val="0"/>
              <w:spacing w:before="0" w:beforeLines="50" w:beforeAutospacing="0" w:after="0" w:afterAutospacing="0"/>
              <w:ind w:left="105" w:leftChars="50" w:right="0"/>
              <w:rPr>
                <w:rFonts w:hint="default" w:eastAsia="Times New Roman"/>
                <w:sz w:val="18"/>
                <w:szCs w:val="18"/>
              </w:rPr>
            </w:pPr>
            <w:r>
              <w:rPr>
                <w:rFonts w:hint="eastAsia" w:eastAsia="Times New Roman"/>
                <w:spacing w:val="-3"/>
                <w:sz w:val="18"/>
                <w:szCs w:val="18"/>
              </w:rPr>
              <w:t>单位</w:t>
            </w:r>
          </w:p>
        </w:tc>
        <w:tc>
          <w:tcPr>
            <w:tcW w:w="2877" w:type="dxa"/>
            <w:gridSpan w:val="3"/>
            <w:noWrap/>
          </w:tcPr>
          <w:p w14:paraId="5FC4CA9E">
            <w:pPr>
              <w:pStyle w:val="236"/>
              <w:keepNext w:val="0"/>
              <w:keepLines w:val="0"/>
              <w:suppressLineNumbers w:val="0"/>
              <w:spacing w:before="0" w:beforeLines="50" w:beforeAutospacing="0" w:after="0" w:afterAutospacing="0"/>
              <w:ind w:left="0" w:right="0"/>
              <w:jc w:val="center"/>
              <w:rPr>
                <w:rFonts w:hint="default" w:eastAsia="Times New Roman"/>
                <w:sz w:val="18"/>
                <w:szCs w:val="18"/>
              </w:rPr>
            </w:pPr>
            <w:r>
              <w:rPr>
                <w:rFonts w:hint="eastAsia" w:eastAsia="Times New Roman"/>
                <w:spacing w:val="1"/>
                <w:sz w:val="18"/>
                <w:szCs w:val="18"/>
              </w:rPr>
              <w:t>总包单位</w:t>
            </w:r>
          </w:p>
        </w:tc>
        <w:tc>
          <w:tcPr>
            <w:tcW w:w="3027" w:type="dxa"/>
            <w:gridSpan w:val="4"/>
            <w:noWrap/>
          </w:tcPr>
          <w:p w14:paraId="30C17C41">
            <w:pPr>
              <w:pStyle w:val="236"/>
              <w:keepNext w:val="0"/>
              <w:keepLines w:val="0"/>
              <w:suppressLineNumbers w:val="0"/>
              <w:spacing w:before="0" w:beforeLines="50" w:beforeAutospacing="0" w:after="0" w:afterAutospacing="0"/>
              <w:ind w:left="0" w:right="0"/>
              <w:jc w:val="center"/>
              <w:rPr>
                <w:rFonts w:hint="default" w:eastAsia="Times New Roman"/>
                <w:sz w:val="18"/>
                <w:szCs w:val="18"/>
              </w:rPr>
            </w:pPr>
            <w:r>
              <w:rPr>
                <w:rFonts w:hint="eastAsia" w:eastAsia="Times New Roman"/>
                <w:spacing w:val="-3"/>
                <w:sz w:val="18"/>
                <w:szCs w:val="18"/>
              </w:rPr>
              <w:t>安装单位</w:t>
            </w:r>
          </w:p>
        </w:tc>
        <w:tc>
          <w:tcPr>
            <w:tcW w:w="2902" w:type="dxa"/>
            <w:gridSpan w:val="4"/>
            <w:noWrap/>
          </w:tcPr>
          <w:p w14:paraId="481FD8F0">
            <w:pPr>
              <w:pStyle w:val="236"/>
              <w:keepNext w:val="0"/>
              <w:keepLines w:val="0"/>
              <w:suppressLineNumbers w:val="0"/>
              <w:spacing w:before="0" w:beforeLines="50" w:beforeAutospacing="0" w:after="0" w:afterAutospacing="0"/>
              <w:ind w:left="0" w:right="0"/>
              <w:jc w:val="center"/>
              <w:rPr>
                <w:rFonts w:hint="default" w:eastAsia="Times New Roman"/>
                <w:sz w:val="18"/>
                <w:szCs w:val="18"/>
              </w:rPr>
            </w:pPr>
            <w:r>
              <w:rPr>
                <w:rFonts w:hint="eastAsia" w:eastAsia="Times New Roman"/>
                <w:spacing w:val="-1"/>
                <w:sz w:val="18"/>
                <w:szCs w:val="18"/>
              </w:rPr>
              <w:t>监理(建设)单位</w:t>
            </w:r>
          </w:p>
        </w:tc>
      </w:tr>
      <w:tr w14:paraId="0A1B49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53" w:hRule="atLeast"/>
          <w:jc w:val="center"/>
        </w:trPr>
        <w:tc>
          <w:tcPr>
            <w:tcW w:w="724" w:type="dxa"/>
            <w:vMerge w:val="continue"/>
            <w:tcBorders>
              <w:top w:val="nil"/>
            </w:tcBorders>
            <w:noWrap/>
          </w:tcPr>
          <w:p w14:paraId="07EEC657">
            <w:pPr>
              <w:keepNext w:val="0"/>
              <w:keepLines w:val="0"/>
              <w:suppressLineNumbers w:val="0"/>
              <w:adjustRightInd/>
              <w:spacing w:before="0" w:beforeAutospacing="0" w:after="0" w:afterAutospacing="0" w:line="240" w:lineRule="auto"/>
              <w:ind w:left="0" w:right="0"/>
              <w:rPr>
                <w:rFonts w:hint="default" w:ascii="宋体" w:hAnsi="宋体" w:eastAsia="Times New Roman" w:cs="宋体"/>
                <w:sz w:val="18"/>
                <w:szCs w:val="18"/>
              </w:rPr>
            </w:pPr>
          </w:p>
        </w:tc>
        <w:tc>
          <w:tcPr>
            <w:tcW w:w="2877" w:type="dxa"/>
            <w:gridSpan w:val="3"/>
            <w:noWrap/>
          </w:tcPr>
          <w:p w14:paraId="2BD25CB9">
            <w:pPr>
              <w:keepNext w:val="0"/>
              <w:keepLines w:val="0"/>
              <w:suppressLineNumbers w:val="0"/>
              <w:adjustRightInd/>
              <w:spacing w:before="0" w:beforeAutospacing="0" w:after="0" w:afterAutospacing="0" w:line="240" w:lineRule="auto"/>
              <w:ind w:left="0" w:right="0"/>
              <w:rPr>
                <w:rFonts w:hint="default" w:ascii="宋体" w:hAnsi="宋体" w:eastAsia="Times New Roman" w:cs="宋体"/>
                <w:sz w:val="18"/>
                <w:szCs w:val="18"/>
              </w:rPr>
            </w:pPr>
          </w:p>
          <w:p w14:paraId="15016759">
            <w:pPr>
              <w:keepNext w:val="0"/>
              <w:keepLines w:val="0"/>
              <w:suppressLineNumbers w:val="0"/>
              <w:adjustRightInd/>
              <w:spacing w:before="0" w:beforeAutospacing="0" w:after="0" w:afterAutospacing="0" w:line="240" w:lineRule="auto"/>
              <w:ind w:left="0" w:right="0"/>
              <w:rPr>
                <w:rFonts w:hint="default" w:ascii="宋体" w:hAnsi="宋体" w:eastAsia="Times New Roman" w:cs="宋体"/>
                <w:sz w:val="18"/>
                <w:szCs w:val="18"/>
              </w:rPr>
            </w:pPr>
          </w:p>
          <w:p w14:paraId="5D89ACA7">
            <w:pPr>
              <w:keepNext w:val="0"/>
              <w:keepLines w:val="0"/>
              <w:suppressLineNumbers w:val="0"/>
              <w:adjustRightInd/>
              <w:spacing w:before="0" w:beforeAutospacing="0" w:after="0" w:afterAutospacing="0" w:line="240" w:lineRule="auto"/>
              <w:ind w:left="0" w:right="0"/>
              <w:rPr>
                <w:rFonts w:hint="default" w:ascii="宋体" w:hAnsi="宋体" w:eastAsia="Times New Roman" w:cs="宋体"/>
                <w:sz w:val="18"/>
                <w:szCs w:val="18"/>
              </w:rPr>
            </w:pPr>
          </w:p>
          <w:p w14:paraId="25BCF538">
            <w:pPr>
              <w:keepNext w:val="0"/>
              <w:keepLines w:val="0"/>
              <w:suppressLineNumbers w:val="0"/>
              <w:adjustRightInd/>
              <w:spacing w:before="0" w:beforeAutospacing="0" w:after="0" w:afterAutospacing="0" w:line="240" w:lineRule="auto"/>
              <w:ind w:left="0" w:right="0"/>
              <w:rPr>
                <w:rFonts w:hint="default" w:ascii="宋体" w:hAnsi="宋体" w:eastAsia="Times New Roman" w:cs="宋体"/>
                <w:sz w:val="18"/>
                <w:szCs w:val="18"/>
              </w:rPr>
            </w:pPr>
          </w:p>
          <w:p w14:paraId="5FBE8DCB">
            <w:pPr>
              <w:pStyle w:val="236"/>
              <w:keepNext w:val="0"/>
              <w:keepLines w:val="0"/>
              <w:suppressLineNumbers w:val="0"/>
              <w:spacing w:before="0" w:beforeAutospacing="0" w:after="0" w:afterAutospacing="0"/>
              <w:ind w:left="105" w:leftChars="50" w:right="0"/>
              <w:rPr>
                <w:rFonts w:hint="default" w:eastAsia="Times New Roman"/>
                <w:spacing w:val="-1"/>
                <w:sz w:val="18"/>
                <w:szCs w:val="18"/>
              </w:rPr>
            </w:pPr>
            <w:r>
              <w:rPr>
                <w:rFonts w:hint="eastAsia" w:eastAsia="Times New Roman"/>
                <w:spacing w:val="-1"/>
                <w:sz w:val="18"/>
                <w:szCs w:val="18"/>
              </w:rPr>
              <w:t>项目负责人：</w:t>
            </w:r>
          </w:p>
          <w:p w14:paraId="353755CC">
            <w:pPr>
              <w:pStyle w:val="236"/>
              <w:keepNext w:val="0"/>
              <w:keepLines w:val="0"/>
              <w:suppressLineNumbers w:val="0"/>
              <w:spacing w:before="0" w:beforeAutospacing="0" w:after="0" w:afterAutospacing="0"/>
              <w:ind w:left="105" w:leftChars="50" w:right="0"/>
              <w:rPr>
                <w:rFonts w:hint="default" w:eastAsia="Times New Roman"/>
                <w:spacing w:val="-1"/>
                <w:sz w:val="18"/>
                <w:szCs w:val="18"/>
              </w:rPr>
            </w:pPr>
          </w:p>
          <w:p w14:paraId="12E6478C">
            <w:pPr>
              <w:pStyle w:val="236"/>
              <w:keepNext w:val="0"/>
              <w:keepLines w:val="0"/>
              <w:suppressLineNumbers w:val="0"/>
              <w:spacing w:before="0" w:beforeAutospacing="0" w:after="0" w:afterAutospacing="0"/>
              <w:ind w:left="0" w:right="0" w:firstLine="996" w:firstLineChars="600"/>
              <w:rPr>
                <w:rFonts w:hint="default" w:eastAsia="Times New Roman"/>
                <w:sz w:val="18"/>
                <w:szCs w:val="18"/>
              </w:rPr>
            </w:pPr>
            <w:r>
              <w:rPr>
                <w:rFonts w:hint="eastAsia" w:eastAsia="Times New Roman"/>
                <w:spacing w:val="-7"/>
                <w:sz w:val="18"/>
                <w:szCs w:val="18"/>
              </w:rPr>
              <w:t>年月日</w:t>
            </w:r>
          </w:p>
        </w:tc>
        <w:tc>
          <w:tcPr>
            <w:tcW w:w="3027" w:type="dxa"/>
            <w:gridSpan w:val="4"/>
            <w:noWrap/>
          </w:tcPr>
          <w:p w14:paraId="6CD619CE">
            <w:pPr>
              <w:keepNext w:val="0"/>
              <w:keepLines w:val="0"/>
              <w:suppressLineNumbers w:val="0"/>
              <w:adjustRightInd/>
              <w:spacing w:before="0" w:beforeAutospacing="0" w:after="0" w:afterAutospacing="0" w:line="240" w:lineRule="auto"/>
              <w:ind w:left="0" w:right="0"/>
              <w:rPr>
                <w:rFonts w:hint="default" w:ascii="宋体" w:hAnsi="宋体" w:eastAsia="Times New Roman" w:cs="宋体"/>
                <w:sz w:val="18"/>
                <w:szCs w:val="18"/>
              </w:rPr>
            </w:pPr>
          </w:p>
          <w:p w14:paraId="79E0C7F3">
            <w:pPr>
              <w:keepNext w:val="0"/>
              <w:keepLines w:val="0"/>
              <w:suppressLineNumbers w:val="0"/>
              <w:adjustRightInd/>
              <w:spacing w:before="0" w:beforeAutospacing="0" w:after="0" w:afterAutospacing="0" w:line="240" w:lineRule="auto"/>
              <w:ind w:left="0" w:right="0"/>
              <w:rPr>
                <w:rFonts w:hint="default" w:ascii="宋体" w:hAnsi="宋体" w:eastAsia="Times New Roman" w:cs="宋体"/>
                <w:sz w:val="18"/>
                <w:szCs w:val="18"/>
              </w:rPr>
            </w:pPr>
          </w:p>
          <w:p w14:paraId="76521A99">
            <w:pPr>
              <w:keepNext w:val="0"/>
              <w:keepLines w:val="0"/>
              <w:suppressLineNumbers w:val="0"/>
              <w:adjustRightInd/>
              <w:spacing w:before="0" w:beforeAutospacing="0" w:after="0" w:afterAutospacing="0" w:line="240" w:lineRule="auto"/>
              <w:ind w:left="0" w:right="0"/>
              <w:rPr>
                <w:rFonts w:hint="default" w:ascii="宋体" w:hAnsi="宋体" w:eastAsia="Times New Roman" w:cs="宋体"/>
                <w:sz w:val="18"/>
                <w:szCs w:val="18"/>
              </w:rPr>
            </w:pPr>
          </w:p>
          <w:p w14:paraId="2F80C021">
            <w:pPr>
              <w:keepNext w:val="0"/>
              <w:keepLines w:val="0"/>
              <w:suppressLineNumbers w:val="0"/>
              <w:adjustRightInd/>
              <w:spacing w:before="0" w:beforeAutospacing="0" w:after="0" w:afterAutospacing="0" w:line="240" w:lineRule="auto"/>
              <w:ind w:left="0" w:right="0"/>
              <w:rPr>
                <w:rFonts w:hint="default" w:ascii="宋体" w:hAnsi="宋体" w:eastAsia="Times New Roman" w:cs="宋体"/>
                <w:sz w:val="18"/>
                <w:szCs w:val="18"/>
              </w:rPr>
            </w:pPr>
          </w:p>
          <w:p w14:paraId="5BDAD022">
            <w:pPr>
              <w:pStyle w:val="236"/>
              <w:keepNext w:val="0"/>
              <w:keepLines w:val="0"/>
              <w:suppressLineNumbers w:val="0"/>
              <w:spacing w:before="0" w:beforeAutospacing="0" w:after="0" w:afterAutospacing="0"/>
              <w:ind w:left="105" w:leftChars="50" w:right="0"/>
              <w:rPr>
                <w:rFonts w:hint="default" w:eastAsia="Times New Roman"/>
                <w:sz w:val="18"/>
                <w:szCs w:val="18"/>
              </w:rPr>
            </w:pPr>
            <w:r>
              <w:rPr>
                <w:rFonts w:hint="eastAsia" w:eastAsia="Times New Roman"/>
                <w:spacing w:val="-1"/>
                <w:sz w:val="18"/>
                <w:szCs w:val="18"/>
              </w:rPr>
              <w:t>项目负责人：</w:t>
            </w:r>
          </w:p>
          <w:p w14:paraId="748ABB14">
            <w:pPr>
              <w:pStyle w:val="236"/>
              <w:keepNext w:val="0"/>
              <w:keepLines w:val="0"/>
              <w:suppressLineNumbers w:val="0"/>
              <w:spacing w:before="0" w:beforeAutospacing="0" w:after="0" w:afterAutospacing="0"/>
              <w:ind w:left="0" w:right="0"/>
              <w:rPr>
                <w:rFonts w:hint="default" w:eastAsia="Times New Roman"/>
                <w:spacing w:val="-7"/>
                <w:sz w:val="18"/>
                <w:szCs w:val="18"/>
              </w:rPr>
            </w:pPr>
          </w:p>
          <w:p w14:paraId="7B695A8B">
            <w:pPr>
              <w:pStyle w:val="236"/>
              <w:keepNext w:val="0"/>
              <w:keepLines w:val="0"/>
              <w:suppressLineNumbers w:val="0"/>
              <w:spacing w:before="0" w:beforeAutospacing="0" w:after="0" w:afterAutospacing="0"/>
              <w:ind w:left="0" w:right="0" w:firstLine="996" w:firstLineChars="600"/>
              <w:rPr>
                <w:rFonts w:hint="default" w:eastAsia="Times New Roman"/>
                <w:sz w:val="18"/>
                <w:szCs w:val="18"/>
              </w:rPr>
            </w:pPr>
            <w:r>
              <w:rPr>
                <w:rFonts w:hint="eastAsia" w:eastAsia="Times New Roman"/>
                <w:spacing w:val="-7"/>
                <w:sz w:val="18"/>
                <w:szCs w:val="18"/>
              </w:rPr>
              <w:t>年月日</w:t>
            </w:r>
          </w:p>
        </w:tc>
        <w:tc>
          <w:tcPr>
            <w:tcW w:w="2902" w:type="dxa"/>
            <w:gridSpan w:val="4"/>
            <w:noWrap/>
          </w:tcPr>
          <w:p w14:paraId="44C5170B">
            <w:pPr>
              <w:keepNext w:val="0"/>
              <w:keepLines w:val="0"/>
              <w:suppressLineNumbers w:val="0"/>
              <w:adjustRightInd/>
              <w:spacing w:before="0" w:beforeAutospacing="0" w:after="0" w:afterAutospacing="0" w:line="240" w:lineRule="auto"/>
              <w:ind w:left="0" w:right="0"/>
              <w:rPr>
                <w:rFonts w:hint="default" w:ascii="宋体" w:hAnsi="宋体" w:eastAsia="Times New Roman" w:cs="宋体"/>
                <w:sz w:val="18"/>
                <w:szCs w:val="18"/>
              </w:rPr>
            </w:pPr>
          </w:p>
          <w:p w14:paraId="146E6384">
            <w:pPr>
              <w:keepNext w:val="0"/>
              <w:keepLines w:val="0"/>
              <w:suppressLineNumbers w:val="0"/>
              <w:adjustRightInd/>
              <w:spacing w:before="0" w:beforeAutospacing="0" w:after="0" w:afterAutospacing="0" w:line="240" w:lineRule="auto"/>
              <w:ind w:left="0" w:right="0"/>
              <w:rPr>
                <w:rFonts w:hint="default" w:ascii="宋体" w:hAnsi="宋体" w:eastAsia="Times New Roman" w:cs="宋体"/>
                <w:sz w:val="18"/>
                <w:szCs w:val="18"/>
              </w:rPr>
            </w:pPr>
          </w:p>
          <w:p w14:paraId="019A45C5">
            <w:pPr>
              <w:keepNext w:val="0"/>
              <w:keepLines w:val="0"/>
              <w:suppressLineNumbers w:val="0"/>
              <w:adjustRightInd/>
              <w:spacing w:before="0" w:beforeAutospacing="0" w:after="0" w:afterAutospacing="0" w:line="240" w:lineRule="auto"/>
              <w:ind w:left="0" w:right="0"/>
              <w:rPr>
                <w:rFonts w:hint="default" w:ascii="宋体" w:hAnsi="宋体" w:eastAsia="Times New Roman" w:cs="宋体"/>
                <w:sz w:val="18"/>
                <w:szCs w:val="18"/>
              </w:rPr>
            </w:pPr>
          </w:p>
          <w:p w14:paraId="5A54E26E">
            <w:pPr>
              <w:keepNext w:val="0"/>
              <w:keepLines w:val="0"/>
              <w:suppressLineNumbers w:val="0"/>
              <w:adjustRightInd/>
              <w:spacing w:before="0" w:beforeAutospacing="0" w:after="0" w:afterAutospacing="0" w:line="240" w:lineRule="auto"/>
              <w:ind w:left="0" w:right="0"/>
              <w:rPr>
                <w:rFonts w:hint="default" w:ascii="宋体" w:hAnsi="宋体" w:eastAsia="Times New Roman" w:cs="宋体"/>
                <w:sz w:val="18"/>
                <w:szCs w:val="18"/>
              </w:rPr>
            </w:pPr>
          </w:p>
          <w:p w14:paraId="4940A145">
            <w:pPr>
              <w:pStyle w:val="236"/>
              <w:keepNext w:val="0"/>
              <w:keepLines w:val="0"/>
              <w:suppressLineNumbers w:val="0"/>
              <w:spacing w:before="0" w:beforeAutospacing="0" w:after="0" w:afterAutospacing="0"/>
              <w:ind w:left="105" w:leftChars="50" w:right="0"/>
              <w:rPr>
                <w:rFonts w:hint="default" w:eastAsia="Times New Roman"/>
                <w:sz w:val="18"/>
                <w:szCs w:val="18"/>
              </w:rPr>
            </w:pPr>
            <w:r>
              <w:rPr>
                <w:rFonts w:hint="eastAsia" w:eastAsia="Times New Roman"/>
                <w:spacing w:val="-1"/>
                <w:sz w:val="18"/>
                <w:szCs w:val="18"/>
              </w:rPr>
              <w:t>监理工程师：</w:t>
            </w:r>
          </w:p>
          <w:p w14:paraId="314F5F7C">
            <w:pPr>
              <w:pStyle w:val="236"/>
              <w:keepNext w:val="0"/>
              <w:keepLines w:val="0"/>
              <w:suppressLineNumbers w:val="0"/>
              <w:spacing w:before="0" w:beforeAutospacing="0" w:after="0" w:afterAutospacing="0"/>
              <w:ind w:left="0" w:right="0"/>
              <w:rPr>
                <w:rFonts w:hint="default" w:eastAsia="Times New Roman"/>
                <w:spacing w:val="-7"/>
                <w:sz w:val="18"/>
                <w:szCs w:val="18"/>
              </w:rPr>
            </w:pPr>
          </w:p>
          <w:p w14:paraId="01F9E873">
            <w:pPr>
              <w:pStyle w:val="236"/>
              <w:keepNext w:val="0"/>
              <w:keepLines w:val="0"/>
              <w:suppressLineNumbers w:val="0"/>
              <w:spacing w:before="0" w:beforeAutospacing="0" w:after="0" w:afterAutospacing="0"/>
              <w:ind w:left="0" w:right="0" w:firstLine="996" w:firstLineChars="600"/>
              <w:rPr>
                <w:rFonts w:hint="default" w:eastAsia="Times New Roman"/>
                <w:sz w:val="18"/>
                <w:szCs w:val="18"/>
              </w:rPr>
            </w:pPr>
            <w:r>
              <w:rPr>
                <w:rFonts w:hint="eastAsia" w:eastAsia="Times New Roman"/>
                <w:spacing w:val="-7"/>
                <w:sz w:val="18"/>
                <w:szCs w:val="18"/>
              </w:rPr>
              <w:t>年月日</w:t>
            </w:r>
          </w:p>
        </w:tc>
      </w:tr>
    </w:tbl>
    <w:p w14:paraId="046102C6">
      <w:pPr>
        <w:spacing w:before="81"/>
        <w:ind w:left="425"/>
        <w:rPr>
          <w:rFonts w:ascii="宋体" w:hAnsi="宋体"/>
          <w:sz w:val="18"/>
          <w:szCs w:val="18"/>
        </w:rPr>
      </w:pPr>
      <w:r>
        <w:rPr>
          <w:rFonts w:hint="eastAsia" w:ascii="宋体" w:hAnsi="宋体"/>
          <w:sz w:val="18"/>
          <w:szCs w:val="18"/>
        </w:rPr>
        <w:t>A本表由安装单位填报，建设单位、监理单位、总包单位各保存一份。</w:t>
      </w:r>
    </w:p>
    <w:bookmarkEnd w:id="15"/>
    <w:p w14:paraId="690D994F">
      <w:pPr>
        <w:pStyle w:val="202"/>
      </w:pPr>
      <w:bookmarkStart w:id="69" w:name="BookMark5"/>
      <w:r>
        <w:rPr>
          <w:rFonts w:hint="eastAsia" w:ascii="Times New Roman" w:hAnsi="Times New Roman" w:eastAsia="黑体" w:cs="Times New Roman"/>
          <w:vanish/>
          <w:sz w:val="2"/>
          <w:lang w:val="en-US" w:eastAsia="zh-CN" w:bidi="ar-SA"/>
        </w:rPr>
        <w:t>B</w:t>
      </w:r>
    </w:p>
    <w:p w14:paraId="365F630A">
      <w:pPr>
        <w:pStyle w:val="90"/>
        <w:spacing w:after="120"/>
        <w:rPr>
          <w:rFonts w:hint="eastAsia" w:ascii="黑体" w:hAnsi="Times New Roman" w:eastAsia="黑体" w:cs="Times New Roman"/>
          <w:sz w:val="21"/>
          <w:lang w:val="en-US" w:eastAsia="zh-CN" w:bidi="ar-SA"/>
        </w:rPr>
      </w:pPr>
      <w:bookmarkStart w:id="70" w:name="_Toc11601"/>
      <w:r>
        <w:br w:type="textWrapping"/>
      </w:r>
      <w:r>
        <w:rPr>
          <w:rFonts w:hint="eastAsia"/>
        </w:rPr>
        <w:t>（资料性）</w:t>
      </w:r>
      <w:r>
        <w:br w:type="textWrapping"/>
      </w:r>
      <w:r>
        <w:rPr>
          <w:rFonts w:hint="eastAsia"/>
          <w:lang w:val="en-US" w:eastAsia="zh-CN"/>
        </w:rPr>
        <w:t>导架爬升式工作平台</w:t>
      </w:r>
      <w:r>
        <w:rPr>
          <w:rFonts w:hint="eastAsia"/>
        </w:rPr>
        <w:t>安装检查验收</w:t>
      </w:r>
      <w:r>
        <w:rPr>
          <w:rFonts w:hint="eastAsia"/>
          <w:lang w:val="en-US" w:eastAsia="zh-CN"/>
        </w:rPr>
        <w:t>记录</w:t>
      </w:r>
      <w:r>
        <w:rPr>
          <w:rFonts w:hint="eastAsia"/>
        </w:rPr>
        <w:t>表</w:t>
      </w:r>
      <w:bookmarkEnd w:id="70"/>
    </w:p>
    <w:p w14:paraId="44ECC2C6">
      <w:pPr>
        <w:pStyle w:val="39"/>
        <w:ind w:firstLine="420"/>
        <w:rPr>
          <w:rFonts w:hint="eastAsia"/>
        </w:rPr>
      </w:pPr>
      <w:r>
        <w:rPr>
          <w:rFonts w:hint="eastAsia"/>
        </w:rPr>
        <w:t>导架爬升式工作平台安装检查验收见表</w:t>
      </w:r>
      <w:r>
        <w:rPr>
          <w:rFonts w:hint="eastAsia"/>
          <w:lang w:val="en-US" w:eastAsia="zh-CN"/>
        </w:rPr>
        <w:t>B</w:t>
      </w:r>
      <w:r>
        <w:rPr>
          <w:rFonts w:hint="eastAsia"/>
        </w:rPr>
        <w:t>.</w:t>
      </w:r>
      <w:r>
        <w:rPr>
          <w:rFonts w:hint="eastAsia"/>
          <w:lang w:val="en-US" w:eastAsia="zh-CN"/>
        </w:rPr>
        <w:t>1</w:t>
      </w:r>
      <w:r>
        <w:rPr>
          <w:rFonts w:hint="eastAsia"/>
        </w:rPr>
        <w:t>。</w:t>
      </w:r>
    </w:p>
    <w:p w14:paraId="374521F2">
      <w:pPr>
        <w:pStyle w:val="91"/>
        <w:numPr>
          <w:ilvl w:val="1"/>
          <w:numId w:val="0"/>
        </w:numPr>
        <w:bidi w:val="0"/>
        <w:ind w:left="0" w:leftChars="0" w:firstLine="0" w:firstLineChars="0"/>
        <w:rPr>
          <w:rFonts w:hint="eastAsia"/>
        </w:rPr>
      </w:pPr>
      <w:r>
        <w:rPr>
          <w:rFonts w:hint="default" w:ascii="黑体" w:hAnsi="Times New Roman" w:eastAsia="黑体" w:cs="Times New Roman"/>
          <w:kern w:val="21"/>
          <w:sz w:val="21"/>
          <w:lang w:val="en-US" w:eastAsia="zh-CN" w:bidi="ar-SA"/>
        </w:rPr>
        <w:t>表B.</w:t>
      </w:r>
      <w:r>
        <w:rPr>
          <w:rFonts w:hint="eastAsia" w:cs="Times New Roman"/>
          <w:kern w:val="21"/>
          <w:sz w:val="21"/>
          <w:lang w:val="en-US" w:eastAsia="zh-CN" w:bidi="ar-SA"/>
        </w:rPr>
        <w:t>1</w:t>
      </w:r>
      <w:r>
        <w:rPr>
          <w:rFonts w:hint="default" w:ascii="黑体" w:hAnsi="Times New Roman" w:eastAsia="黑体" w:cs="Times New Roman"/>
          <w:kern w:val="21"/>
          <w:sz w:val="21"/>
          <w:lang w:val="en-US" w:eastAsia="zh-CN" w:bidi="ar-SA"/>
        </w:rPr>
        <w:t xml:space="preserve"> </w:t>
      </w:r>
      <w:r>
        <w:rPr>
          <w:rFonts w:hint="eastAsia"/>
        </w:rPr>
        <w:t>导架爬升式工作平台安装检查验收</w:t>
      </w:r>
      <w:r>
        <w:rPr>
          <w:rFonts w:hint="eastAsia"/>
          <w:lang w:val="en-US" w:eastAsia="zh-CN"/>
        </w:rPr>
        <w:t>记录</w:t>
      </w:r>
      <w:r>
        <w:rPr>
          <w:rFonts w:hint="eastAsia"/>
        </w:rPr>
        <w:t>表</w:t>
      </w:r>
    </w:p>
    <w:tbl>
      <w:tblPr>
        <w:tblStyle w:val="28"/>
        <w:tblW w:w="9534"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097"/>
        <w:gridCol w:w="3461"/>
        <w:gridCol w:w="1275"/>
        <w:gridCol w:w="1908"/>
        <w:gridCol w:w="994"/>
        <w:gridCol w:w="799"/>
      </w:tblGrid>
      <w:tr w14:paraId="4F988BF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83" w:hRule="atLeast"/>
        </w:trPr>
        <w:tc>
          <w:tcPr>
            <w:tcW w:w="1097" w:type="dxa"/>
            <w:vAlign w:val="center"/>
          </w:tcPr>
          <w:p w14:paraId="6E36B2E8">
            <w:pPr>
              <w:keepNext w:val="0"/>
              <w:keepLines w:val="0"/>
              <w:suppressLineNumbers w:val="0"/>
              <w:adjustRightInd/>
              <w:spacing w:before="0" w:beforeAutospacing="0" w:after="0" w:afterAutospacing="0" w:line="280" w:lineRule="exact"/>
              <w:ind w:left="0" w:right="0"/>
              <w:jc w:val="center"/>
              <w:textAlignment w:val="baseline"/>
              <w:rPr>
                <w:rFonts w:hint="default" w:ascii="Times New Roman" w:hAnsi="Times New Roman"/>
                <w:sz w:val="18"/>
                <w:szCs w:val="24"/>
              </w:rPr>
            </w:pPr>
            <w:r>
              <w:rPr>
                <w:rFonts w:hint="eastAsia" w:ascii="Times New Roman" w:hAnsi="Times New Roman"/>
                <w:sz w:val="18"/>
                <w:szCs w:val="24"/>
              </w:rPr>
              <w:t>编号</w:t>
            </w:r>
          </w:p>
        </w:tc>
        <w:tc>
          <w:tcPr>
            <w:tcW w:w="3461" w:type="dxa"/>
            <w:vAlign w:val="center"/>
          </w:tcPr>
          <w:p w14:paraId="6CE75A3B">
            <w:pPr>
              <w:keepNext w:val="0"/>
              <w:keepLines w:val="0"/>
              <w:suppressLineNumbers w:val="0"/>
              <w:adjustRightInd/>
              <w:spacing w:before="0" w:beforeAutospacing="0" w:after="0" w:afterAutospacing="0" w:line="280" w:lineRule="exact"/>
              <w:ind w:left="0" w:right="0"/>
              <w:jc w:val="center"/>
              <w:textAlignment w:val="baseline"/>
              <w:rPr>
                <w:rFonts w:hint="default" w:ascii="Times New Roman" w:hAnsi="Times New Roman"/>
                <w:sz w:val="18"/>
                <w:szCs w:val="24"/>
              </w:rPr>
            </w:pPr>
          </w:p>
        </w:tc>
        <w:tc>
          <w:tcPr>
            <w:tcW w:w="1275" w:type="dxa"/>
            <w:vAlign w:val="center"/>
          </w:tcPr>
          <w:p w14:paraId="65895E12">
            <w:pPr>
              <w:keepNext w:val="0"/>
              <w:keepLines w:val="0"/>
              <w:suppressLineNumbers w:val="0"/>
              <w:adjustRightInd/>
              <w:spacing w:before="0" w:beforeAutospacing="0" w:after="0" w:afterAutospacing="0" w:line="280" w:lineRule="exact"/>
              <w:ind w:left="0" w:right="0"/>
              <w:jc w:val="center"/>
              <w:textAlignment w:val="baseline"/>
              <w:rPr>
                <w:rFonts w:hint="default" w:ascii="Times New Roman" w:hAnsi="Times New Roman"/>
                <w:sz w:val="18"/>
                <w:szCs w:val="24"/>
              </w:rPr>
            </w:pPr>
            <w:r>
              <w:rPr>
                <w:rFonts w:hint="eastAsia" w:ascii="Times New Roman" w:hAnsi="Times New Roman"/>
                <w:sz w:val="18"/>
                <w:szCs w:val="24"/>
              </w:rPr>
              <w:t>验收日期</w:t>
            </w:r>
          </w:p>
        </w:tc>
        <w:tc>
          <w:tcPr>
            <w:tcW w:w="3701" w:type="dxa"/>
            <w:gridSpan w:val="3"/>
            <w:vAlign w:val="center"/>
          </w:tcPr>
          <w:p w14:paraId="37DC63A0">
            <w:pPr>
              <w:keepNext w:val="0"/>
              <w:keepLines w:val="0"/>
              <w:suppressLineNumbers w:val="0"/>
              <w:adjustRightInd/>
              <w:spacing w:before="0" w:beforeAutospacing="0" w:after="0" w:afterAutospacing="0" w:line="280" w:lineRule="exact"/>
              <w:ind w:left="0" w:right="0"/>
              <w:jc w:val="center"/>
              <w:textAlignment w:val="baseline"/>
              <w:rPr>
                <w:rFonts w:hint="default" w:ascii="Times New Roman" w:hAnsi="Times New Roman"/>
                <w:sz w:val="18"/>
                <w:szCs w:val="24"/>
              </w:rPr>
            </w:pPr>
          </w:p>
        </w:tc>
      </w:tr>
      <w:tr w14:paraId="02224DD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097" w:type="dxa"/>
            <w:vAlign w:val="center"/>
          </w:tcPr>
          <w:p w14:paraId="084CA859">
            <w:pPr>
              <w:keepNext w:val="0"/>
              <w:keepLines w:val="0"/>
              <w:suppressLineNumbers w:val="0"/>
              <w:adjustRightInd/>
              <w:spacing w:before="0" w:beforeAutospacing="0" w:after="0" w:afterAutospacing="0" w:line="280" w:lineRule="exact"/>
              <w:ind w:left="0" w:right="0"/>
              <w:jc w:val="center"/>
              <w:textAlignment w:val="baseline"/>
              <w:rPr>
                <w:rFonts w:hint="default" w:ascii="Times New Roman" w:hAnsi="Times New Roman"/>
                <w:sz w:val="18"/>
                <w:szCs w:val="24"/>
              </w:rPr>
            </w:pPr>
            <w:r>
              <w:rPr>
                <w:rFonts w:hint="eastAsia" w:ascii="Times New Roman" w:hAnsi="Times New Roman"/>
                <w:sz w:val="18"/>
                <w:szCs w:val="24"/>
              </w:rPr>
              <w:t>工程名称</w:t>
            </w:r>
          </w:p>
        </w:tc>
        <w:tc>
          <w:tcPr>
            <w:tcW w:w="3461" w:type="dxa"/>
            <w:vAlign w:val="center"/>
          </w:tcPr>
          <w:p w14:paraId="11941208">
            <w:pPr>
              <w:keepNext w:val="0"/>
              <w:keepLines w:val="0"/>
              <w:suppressLineNumbers w:val="0"/>
              <w:adjustRightInd/>
              <w:spacing w:before="0" w:beforeAutospacing="0" w:after="0" w:afterAutospacing="0" w:line="280" w:lineRule="exact"/>
              <w:ind w:left="0" w:right="0"/>
              <w:jc w:val="center"/>
              <w:textAlignment w:val="baseline"/>
              <w:rPr>
                <w:rFonts w:hint="default" w:ascii="Times New Roman" w:hAnsi="Times New Roman"/>
                <w:sz w:val="18"/>
                <w:szCs w:val="24"/>
              </w:rPr>
            </w:pPr>
          </w:p>
        </w:tc>
        <w:tc>
          <w:tcPr>
            <w:tcW w:w="1275" w:type="dxa"/>
            <w:vAlign w:val="center"/>
          </w:tcPr>
          <w:p w14:paraId="741C5BFE">
            <w:pPr>
              <w:keepNext w:val="0"/>
              <w:keepLines w:val="0"/>
              <w:suppressLineNumbers w:val="0"/>
              <w:adjustRightInd/>
              <w:spacing w:before="0" w:beforeAutospacing="0" w:after="0" w:afterAutospacing="0" w:line="280" w:lineRule="exact"/>
              <w:ind w:left="0" w:right="0"/>
              <w:jc w:val="center"/>
              <w:textAlignment w:val="baseline"/>
              <w:rPr>
                <w:rFonts w:hint="default" w:ascii="Times New Roman" w:hAnsi="Times New Roman"/>
                <w:sz w:val="18"/>
                <w:szCs w:val="24"/>
              </w:rPr>
            </w:pPr>
            <w:r>
              <w:rPr>
                <w:rFonts w:hint="eastAsia" w:ascii="Times New Roman" w:hAnsi="Times New Roman"/>
                <w:sz w:val="18"/>
                <w:szCs w:val="24"/>
              </w:rPr>
              <w:t>施工地点</w:t>
            </w:r>
          </w:p>
        </w:tc>
        <w:tc>
          <w:tcPr>
            <w:tcW w:w="3701" w:type="dxa"/>
            <w:gridSpan w:val="3"/>
            <w:vAlign w:val="center"/>
          </w:tcPr>
          <w:p w14:paraId="6E3B99EB">
            <w:pPr>
              <w:keepNext w:val="0"/>
              <w:keepLines w:val="0"/>
              <w:suppressLineNumbers w:val="0"/>
              <w:adjustRightInd/>
              <w:spacing w:before="0" w:beforeAutospacing="0" w:after="0" w:afterAutospacing="0" w:line="280" w:lineRule="exact"/>
              <w:ind w:left="0" w:right="0"/>
              <w:jc w:val="center"/>
              <w:textAlignment w:val="baseline"/>
              <w:rPr>
                <w:rFonts w:hint="default" w:ascii="Times New Roman" w:hAnsi="Times New Roman"/>
                <w:sz w:val="18"/>
                <w:szCs w:val="24"/>
              </w:rPr>
            </w:pPr>
          </w:p>
        </w:tc>
      </w:tr>
      <w:tr w14:paraId="7BA606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097" w:type="dxa"/>
            <w:vAlign w:val="center"/>
          </w:tcPr>
          <w:p w14:paraId="3807F66B">
            <w:pPr>
              <w:keepNext w:val="0"/>
              <w:keepLines w:val="0"/>
              <w:suppressLineNumbers w:val="0"/>
              <w:adjustRightInd/>
              <w:spacing w:before="0" w:beforeAutospacing="0" w:after="0" w:afterAutospacing="0" w:line="280" w:lineRule="exact"/>
              <w:ind w:left="0" w:right="0"/>
              <w:jc w:val="center"/>
              <w:textAlignment w:val="baseline"/>
              <w:rPr>
                <w:rFonts w:hint="default" w:ascii="Times New Roman" w:hAnsi="Times New Roman"/>
                <w:sz w:val="18"/>
                <w:szCs w:val="24"/>
              </w:rPr>
            </w:pPr>
            <w:r>
              <w:rPr>
                <w:rFonts w:hint="eastAsia" w:ascii="Times New Roman" w:hAnsi="Times New Roman"/>
                <w:sz w:val="18"/>
                <w:szCs w:val="24"/>
              </w:rPr>
              <w:t>使用单位</w:t>
            </w:r>
          </w:p>
        </w:tc>
        <w:tc>
          <w:tcPr>
            <w:tcW w:w="3461" w:type="dxa"/>
            <w:vAlign w:val="center"/>
          </w:tcPr>
          <w:p w14:paraId="542B42CB">
            <w:pPr>
              <w:keepNext w:val="0"/>
              <w:keepLines w:val="0"/>
              <w:suppressLineNumbers w:val="0"/>
              <w:adjustRightInd/>
              <w:spacing w:before="0" w:beforeAutospacing="0" w:after="0" w:afterAutospacing="0" w:line="280" w:lineRule="exact"/>
              <w:ind w:left="0" w:right="0"/>
              <w:jc w:val="center"/>
              <w:textAlignment w:val="baseline"/>
              <w:rPr>
                <w:rFonts w:hint="default" w:ascii="Times New Roman" w:hAnsi="Times New Roman"/>
                <w:sz w:val="18"/>
                <w:szCs w:val="24"/>
              </w:rPr>
            </w:pPr>
          </w:p>
        </w:tc>
        <w:tc>
          <w:tcPr>
            <w:tcW w:w="1275" w:type="dxa"/>
            <w:vAlign w:val="center"/>
          </w:tcPr>
          <w:p w14:paraId="116B4CA1">
            <w:pPr>
              <w:keepNext w:val="0"/>
              <w:keepLines w:val="0"/>
              <w:suppressLineNumbers w:val="0"/>
              <w:adjustRightInd/>
              <w:spacing w:before="0" w:beforeAutospacing="0" w:after="0" w:afterAutospacing="0" w:line="280" w:lineRule="exact"/>
              <w:ind w:left="0" w:right="0"/>
              <w:jc w:val="center"/>
              <w:textAlignment w:val="baseline"/>
              <w:rPr>
                <w:rFonts w:hint="default" w:ascii="Times New Roman" w:hAnsi="Times New Roman"/>
                <w:sz w:val="18"/>
                <w:szCs w:val="24"/>
              </w:rPr>
            </w:pPr>
            <w:r>
              <w:rPr>
                <w:rFonts w:hint="eastAsia" w:ascii="Times New Roman" w:hAnsi="Times New Roman"/>
                <w:sz w:val="18"/>
                <w:szCs w:val="24"/>
              </w:rPr>
              <w:t>安装单位</w:t>
            </w:r>
          </w:p>
        </w:tc>
        <w:tc>
          <w:tcPr>
            <w:tcW w:w="3701" w:type="dxa"/>
            <w:gridSpan w:val="3"/>
            <w:vAlign w:val="center"/>
          </w:tcPr>
          <w:p w14:paraId="7CF43948">
            <w:pPr>
              <w:keepNext w:val="0"/>
              <w:keepLines w:val="0"/>
              <w:suppressLineNumbers w:val="0"/>
              <w:adjustRightInd/>
              <w:spacing w:before="0" w:beforeAutospacing="0" w:after="0" w:afterAutospacing="0" w:line="280" w:lineRule="exact"/>
              <w:ind w:left="0" w:right="0"/>
              <w:jc w:val="center"/>
              <w:textAlignment w:val="baseline"/>
              <w:rPr>
                <w:rFonts w:hint="default" w:ascii="Times New Roman" w:hAnsi="Times New Roman"/>
                <w:sz w:val="18"/>
                <w:szCs w:val="24"/>
              </w:rPr>
            </w:pPr>
          </w:p>
        </w:tc>
      </w:tr>
      <w:tr w14:paraId="0F7BC1C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097" w:type="dxa"/>
            <w:vAlign w:val="center"/>
          </w:tcPr>
          <w:p w14:paraId="266AEC66">
            <w:pPr>
              <w:keepNext w:val="0"/>
              <w:keepLines w:val="0"/>
              <w:suppressLineNumbers w:val="0"/>
              <w:adjustRightInd/>
              <w:spacing w:before="0" w:beforeAutospacing="0" w:after="0" w:afterAutospacing="0" w:line="280" w:lineRule="exact"/>
              <w:ind w:left="0" w:right="0"/>
              <w:jc w:val="center"/>
              <w:textAlignment w:val="baseline"/>
              <w:rPr>
                <w:rFonts w:hint="default" w:ascii="Times New Roman" w:hAnsi="Times New Roman"/>
                <w:sz w:val="18"/>
                <w:szCs w:val="24"/>
              </w:rPr>
            </w:pPr>
            <w:r>
              <w:rPr>
                <w:rFonts w:hint="eastAsia" w:ascii="Times New Roman" w:hAnsi="Times New Roman"/>
                <w:sz w:val="18"/>
                <w:szCs w:val="24"/>
              </w:rPr>
              <w:t>监理单位</w:t>
            </w:r>
          </w:p>
        </w:tc>
        <w:tc>
          <w:tcPr>
            <w:tcW w:w="3461" w:type="dxa"/>
            <w:vAlign w:val="center"/>
          </w:tcPr>
          <w:p w14:paraId="63EC2B2B">
            <w:pPr>
              <w:keepNext w:val="0"/>
              <w:keepLines w:val="0"/>
              <w:suppressLineNumbers w:val="0"/>
              <w:adjustRightInd/>
              <w:spacing w:before="0" w:beforeAutospacing="0" w:after="0" w:afterAutospacing="0" w:line="280" w:lineRule="exact"/>
              <w:ind w:left="0" w:right="0"/>
              <w:jc w:val="center"/>
              <w:textAlignment w:val="baseline"/>
              <w:rPr>
                <w:rFonts w:hint="default" w:ascii="Times New Roman" w:hAnsi="Times New Roman"/>
                <w:sz w:val="18"/>
                <w:szCs w:val="24"/>
              </w:rPr>
            </w:pPr>
          </w:p>
        </w:tc>
        <w:tc>
          <w:tcPr>
            <w:tcW w:w="1275" w:type="dxa"/>
            <w:vAlign w:val="center"/>
          </w:tcPr>
          <w:p w14:paraId="6FC29E08">
            <w:pPr>
              <w:keepNext w:val="0"/>
              <w:keepLines w:val="0"/>
              <w:suppressLineNumbers w:val="0"/>
              <w:adjustRightInd/>
              <w:spacing w:before="0" w:beforeAutospacing="0" w:after="0" w:afterAutospacing="0" w:line="280" w:lineRule="exact"/>
              <w:ind w:left="0" w:right="0"/>
              <w:jc w:val="center"/>
              <w:textAlignment w:val="baseline"/>
              <w:rPr>
                <w:rFonts w:hint="default" w:ascii="Times New Roman" w:hAnsi="Times New Roman"/>
                <w:sz w:val="18"/>
                <w:szCs w:val="24"/>
              </w:rPr>
            </w:pPr>
            <w:r>
              <w:rPr>
                <w:rFonts w:hint="eastAsia" w:ascii="Times New Roman" w:hAnsi="Times New Roman"/>
                <w:sz w:val="18"/>
                <w:szCs w:val="24"/>
              </w:rPr>
              <w:t>生产单位</w:t>
            </w:r>
          </w:p>
        </w:tc>
        <w:tc>
          <w:tcPr>
            <w:tcW w:w="3701" w:type="dxa"/>
            <w:gridSpan w:val="3"/>
            <w:vAlign w:val="center"/>
          </w:tcPr>
          <w:p w14:paraId="2C8D2B51">
            <w:pPr>
              <w:keepNext w:val="0"/>
              <w:keepLines w:val="0"/>
              <w:suppressLineNumbers w:val="0"/>
              <w:adjustRightInd/>
              <w:spacing w:before="0" w:beforeAutospacing="0" w:after="0" w:afterAutospacing="0" w:line="280" w:lineRule="exact"/>
              <w:ind w:left="0" w:right="0"/>
              <w:jc w:val="center"/>
              <w:textAlignment w:val="baseline"/>
              <w:rPr>
                <w:rFonts w:hint="default" w:ascii="Times New Roman" w:hAnsi="Times New Roman"/>
                <w:sz w:val="18"/>
                <w:szCs w:val="24"/>
              </w:rPr>
            </w:pPr>
          </w:p>
        </w:tc>
      </w:tr>
      <w:tr w14:paraId="247E4E3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8" w:hRule="atLeast"/>
        </w:trPr>
        <w:tc>
          <w:tcPr>
            <w:tcW w:w="1097" w:type="dxa"/>
            <w:vAlign w:val="center"/>
          </w:tcPr>
          <w:p w14:paraId="44B2E9D4">
            <w:pPr>
              <w:keepNext w:val="0"/>
              <w:keepLines w:val="0"/>
              <w:suppressLineNumbers w:val="0"/>
              <w:adjustRightInd/>
              <w:spacing w:before="0" w:beforeAutospacing="0" w:after="0" w:afterAutospacing="0" w:line="280" w:lineRule="exact"/>
              <w:ind w:left="0" w:right="0"/>
              <w:jc w:val="center"/>
              <w:textAlignment w:val="baseline"/>
              <w:rPr>
                <w:rFonts w:hint="default" w:ascii="宋体" w:hAnsi="宋体"/>
                <w:sz w:val="18"/>
                <w:szCs w:val="24"/>
              </w:rPr>
            </w:pPr>
            <w:r>
              <w:rPr>
                <w:rFonts w:hint="eastAsia" w:ascii="宋体" w:hAnsi="宋体"/>
                <w:sz w:val="18"/>
                <w:szCs w:val="24"/>
              </w:rPr>
              <w:t>设备编号</w:t>
            </w:r>
          </w:p>
        </w:tc>
        <w:tc>
          <w:tcPr>
            <w:tcW w:w="3461" w:type="dxa"/>
            <w:vAlign w:val="center"/>
          </w:tcPr>
          <w:p w14:paraId="5BE87700">
            <w:pPr>
              <w:keepNext w:val="0"/>
              <w:keepLines w:val="0"/>
              <w:suppressLineNumbers w:val="0"/>
              <w:adjustRightInd/>
              <w:spacing w:before="0" w:beforeAutospacing="0" w:after="0" w:afterAutospacing="0" w:line="280" w:lineRule="exact"/>
              <w:ind w:left="0" w:right="0" w:firstLine="720" w:firstLineChars="400"/>
              <w:textAlignment w:val="baseline"/>
              <w:rPr>
                <w:rFonts w:hint="default" w:ascii="宋体" w:hAnsi="宋体"/>
                <w:sz w:val="18"/>
                <w:szCs w:val="24"/>
              </w:rPr>
            </w:pPr>
          </w:p>
        </w:tc>
        <w:tc>
          <w:tcPr>
            <w:tcW w:w="1275" w:type="dxa"/>
            <w:vAlign w:val="center"/>
          </w:tcPr>
          <w:p w14:paraId="4082BF3C">
            <w:pPr>
              <w:keepNext w:val="0"/>
              <w:keepLines w:val="0"/>
              <w:suppressLineNumbers w:val="0"/>
              <w:adjustRightInd/>
              <w:spacing w:before="0" w:beforeAutospacing="0" w:after="0" w:afterAutospacing="0" w:line="280" w:lineRule="exact"/>
              <w:ind w:left="0" w:right="0"/>
              <w:jc w:val="center"/>
              <w:textAlignment w:val="baseline"/>
              <w:rPr>
                <w:rFonts w:hint="default" w:ascii="宋体" w:hAnsi="宋体"/>
                <w:sz w:val="18"/>
                <w:szCs w:val="24"/>
              </w:rPr>
            </w:pPr>
            <w:r>
              <w:rPr>
                <w:rFonts w:hint="eastAsia" w:ascii="宋体" w:hAnsi="宋体"/>
                <w:sz w:val="18"/>
                <w:szCs w:val="24"/>
              </w:rPr>
              <w:t>出厂日期</w:t>
            </w:r>
          </w:p>
        </w:tc>
        <w:tc>
          <w:tcPr>
            <w:tcW w:w="3701" w:type="dxa"/>
            <w:gridSpan w:val="3"/>
            <w:vAlign w:val="center"/>
          </w:tcPr>
          <w:p w14:paraId="13A29958">
            <w:pPr>
              <w:keepNext w:val="0"/>
              <w:keepLines w:val="0"/>
              <w:suppressLineNumbers w:val="0"/>
              <w:adjustRightInd/>
              <w:spacing w:before="0" w:beforeAutospacing="0" w:after="0" w:afterAutospacing="0" w:line="280" w:lineRule="exact"/>
              <w:ind w:left="0" w:right="0" w:firstLine="720" w:firstLineChars="400"/>
              <w:textAlignment w:val="baseline"/>
              <w:rPr>
                <w:rFonts w:hint="default" w:ascii="宋体" w:hAnsi="宋体"/>
                <w:sz w:val="18"/>
                <w:szCs w:val="24"/>
              </w:rPr>
            </w:pPr>
          </w:p>
        </w:tc>
      </w:tr>
      <w:tr w14:paraId="615F9CB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8" w:hRule="atLeast"/>
        </w:trPr>
        <w:tc>
          <w:tcPr>
            <w:tcW w:w="1097" w:type="dxa"/>
            <w:vAlign w:val="center"/>
          </w:tcPr>
          <w:p w14:paraId="31E4C4B7">
            <w:pPr>
              <w:keepNext w:val="0"/>
              <w:keepLines w:val="0"/>
              <w:suppressLineNumbers w:val="0"/>
              <w:adjustRightInd/>
              <w:spacing w:before="0" w:beforeAutospacing="0" w:after="0" w:afterAutospacing="0" w:line="280" w:lineRule="exact"/>
              <w:ind w:left="0" w:right="0"/>
              <w:jc w:val="center"/>
              <w:textAlignment w:val="baseline"/>
              <w:rPr>
                <w:rFonts w:hint="default" w:ascii="宋体" w:hAnsi="宋体"/>
                <w:sz w:val="18"/>
                <w:szCs w:val="24"/>
              </w:rPr>
            </w:pPr>
            <w:r>
              <w:rPr>
                <w:rFonts w:hint="eastAsia" w:ascii="宋体" w:hAnsi="宋体"/>
                <w:sz w:val="18"/>
                <w:szCs w:val="24"/>
              </w:rPr>
              <w:t>平台型号</w:t>
            </w:r>
          </w:p>
        </w:tc>
        <w:tc>
          <w:tcPr>
            <w:tcW w:w="3461" w:type="dxa"/>
            <w:vAlign w:val="center"/>
          </w:tcPr>
          <w:p w14:paraId="2BECF1A1">
            <w:pPr>
              <w:keepNext w:val="0"/>
              <w:keepLines w:val="0"/>
              <w:suppressLineNumbers w:val="0"/>
              <w:adjustRightInd/>
              <w:spacing w:before="0" w:beforeAutospacing="0" w:after="0" w:afterAutospacing="0" w:line="280" w:lineRule="exact"/>
              <w:ind w:left="0" w:right="0" w:firstLine="3240" w:firstLineChars="1800"/>
              <w:jc w:val="right"/>
              <w:textAlignment w:val="baseline"/>
              <w:rPr>
                <w:rFonts w:hint="default" w:ascii="宋体" w:hAnsi="宋体"/>
                <w:sz w:val="18"/>
                <w:szCs w:val="24"/>
              </w:rPr>
            </w:pPr>
          </w:p>
        </w:tc>
        <w:tc>
          <w:tcPr>
            <w:tcW w:w="1275" w:type="dxa"/>
            <w:vAlign w:val="center"/>
          </w:tcPr>
          <w:p w14:paraId="6F43B5E3">
            <w:pPr>
              <w:keepNext w:val="0"/>
              <w:keepLines w:val="0"/>
              <w:suppressLineNumbers w:val="0"/>
              <w:adjustRightInd/>
              <w:spacing w:before="0" w:beforeAutospacing="0" w:after="0" w:afterAutospacing="0" w:line="280" w:lineRule="exact"/>
              <w:ind w:left="0" w:right="0"/>
              <w:jc w:val="center"/>
              <w:textAlignment w:val="baseline"/>
              <w:rPr>
                <w:rFonts w:hint="default" w:ascii="宋体" w:hAnsi="宋体"/>
                <w:sz w:val="18"/>
                <w:szCs w:val="24"/>
              </w:rPr>
            </w:pPr>
            <w:r>
              <w:rPr>
                <w:rFonts w:hint="eastAsia" w:ascii="宋体" w:hAnsi="宋体"/>
                <w:sz w:val="18"/>
                <w:szCs w:val="24"/>
                <w:lang w:val="en-US" w:eastAsia="zh-CN"/>
              </w:rPr>
              <w:t>平台</w:t>
            </w:r>
            <w:r>
              <w:rPr>
                <w:rFonts w:hint="eastAsia" w:ascii="宋体" w:hAnsi="宋体"/>
                <w:sz w:val="18"/>
                <w:szCs w:val="24"/>
              </w:rPr>
              <w:t>长度</w:t>
            </w:r>
          </w:p>
        </w:tc>
        <w:tc>
          <w:tcPr>
            <w:tcW w:w="3701" w:type="dxa"/>
            <w:gridSpan w:val="3"/>
            <w:vAlign w:val="center"/>
          </w:tcPr>
          <w:p w14:paraId="09C11E8B">
            <w:pPr>
              <w:keepNext w:val="0"/>
              <w:keepLines w:val="0"/>
              <w:suppressLineNumbers w:val="0"/>
              <w:adjustRightInd/>
              <w:spacing w:before="0" w:beforeAutospacing="0" w:after="0" w:afterAutospacing="0" w:line="280" w:lineRule="exact"/>
              <w:ind w:left="0" w:right="0" w:firstLine="720" w:firstLineChars="400"/>
              <w:jc w:val="center"/>
              <w:textAlignment w:val="baseline"/>
              <w:rPr>
                <w:rFonts w:hint="default" w:ascii="宋体" w:hAnsi="宋体"/>
                <w:sz w:val="18"/>
                <w:szCs w:val="24"/>
              </w:rPr>
            </w:pPr>
            <w:r>
              <w:rPr>
                <w:rFonts w:hint="eastAsia" w:ascii="宋体" w:hAnsi="宋体"/>
                <w:sz w:val="18"/>
                <w:szCs w:val="24"/>
              </w:rPr>
              <w:t xml:space="preserve">                         m</w:t>
            </w:r>
          </w:p>
        </w:tc>
      </w:tr>
      <w:tr w14:paraId="21679EC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8" w:hRule="atLeast"/>
        </w:trPr>
        <w:tc>
          <w:tcPr>
            <w:tcW w:w="1097" w:type="dxa"/>
            <w:vAlign w:val="center"/>
          </w:tcPr>
          <w:p w14:paraId="1828F073">
            <w:pPr>
              <w:keepNext w:val="0"/>
              <w:keepLines w:val="0"/>
              <w:suppressLineNumbers w:val="0"/>
              <w:adjustRightInd/>
              <w:spacing w:before="0" w:beforeAutospacing="0" w:after="0" w:afterAutospacing="0" w:line="280" w:lineRule="exact"/>
              <w:ind w:left="0" w:right="0"/>
              <w:jc w:val="center"/>
              <w:textAlignment w:val="baseline"/>
              <w:rPr>
                <w:rFonts w:hint="default" w:ascii="宋体" w:hAnsi="宋体"/>
                <w:sz w:val="18"/>
                <w:szCs w:val="24"/>
              </w:rPr>
            </w:pPr>
            <w:r>
              <w:rPr>
                <w:rFonts w:hint="eastAsia" w:ascii="宋体" w:hAnsi="宋体"/>
                <w:sz w:val="18"/>
                <w:szCs w:val="24"/>
              </w:rPr>
              <w:t>作业高度</w:t>
            </w:r>
          </w:p>
        </w:tc>
        <w:tc>
          <w:tcPr>
            <w:tcW w:w="3461" w:type="dxa"/>
            <w:vAlign w:val="center"/>
          </w:tcPr>
          <w:p w14:paraId="2A4C002E">
            <w:pPr>
              <w:keepNext w:val="0"/>
              <w:keepLines w:val="0"/>
              <w:suppressLineNumbers w:val="0"/>
              <w:adjustRightInd/>
              <w:spacing w:before="0" w:beforeAutospacing="0" w:after="0" w:afterAutospacing="0" w:line="280" w:lineRule="exact"/>
              <w:ind w:left="0" w:right="0" w:firstLine="2880" w:firstLineChars="1600"/>
              <w:textAlignment w:val="baseline"/>
              <w:rPr>
                <w:rFonts w:hint="default" w:ascii="宋体" w:hAnsi="宋体"/>
                <w:sz w:val="18"/>
                <w:szCs w:val="24"/>
              </w:rPr>
            </w:pPr>
            <w:r>
              <w:rPr>
                <w:rFonts w:hint="eastAsia" w:ascii="宋体" w:hAnsi="宋体"/>
                <w:sz w:val="18"/>
                <w:szCs w:val="24"/>
              </w:rPr>
              <w:t>m</w:t>
            </w:r>
          </w:p>
        </w:tc>
        <w:tc>
          <w:tcPr>
            <w:tcW w:w="1275" w:type="dxa"/>
            <w:vAlign w:val="center"/>
          </w:tcPr>
          <w:p w14:paraId="2CBAD295">
            <w:pPr>
              <w:keepNext w:val="0"/>
              <w:keepLines w:val="0"/>
              <w:suppressLineNumbers w:val="0"/>
              <w:adjustRightInd/>
              <w:spacing w:before="0" w:beforeAutospacing="0" w:after="0" w:afterAutospacing="0" w:line="280" w:lineRule="exact"/>
              <w:ind w:left="0" w:right="0"/>
              <w:jc w:val="center"/>
              <w:textAlignment w:val="baseline"/>
              <w:rPr>
                <w:rFonts w:hint="default" w:ascii="宋体" w:hAnsi="宋体"/>
                <w:sz w:val="18"/>
                <w:szCs w:val="24"/>
              </w:rPr>
            </w:pPr>
            <w:r>
              <w:rPr>
                <w:rFonts w:hint="eastAsia" w:ascii="宋体" w:hAnsi="宋体"/>
                <w:sz w:val="18"/>
                <w:szCs w:val="24"/>
              </w:rPr>
              <w:t>额定载重量</w:t>
            </w:r>
          </w:p>
        </w:tc>
        <w:tc>
          <w:tcPr>
            <w:tcW w:w="3701" w:type="dxa"/>
            <w:gridSpan w:val="3"/>
            <w:vAlign w:val="center"/>
          </w:tcPr>
          <w:p w14:paraId="3D8F80EA">
            <w:pPr>
              <w:keepNext w:val="0"/>
              <w:keepLines w:val="0"/>
              <w:suppressLineNumbers w:val="0"/>
              <w:adjustRightInd/>
              <w:spacing w:before="0" w:beforeAutospacing="0" w:after="0" w:afterAutospacing="0" w:line="280" w:lineRule="exact"/>
              <w:ind w:left="0" w:right="0" w:firstLine="720" w:firstLineChars="400"/>
              <w:jc w:val="center"/>
              <w:textAlignment w:val="baseline"/>
              <w:rPr>
                <w:rFonts w:hint="default" w:ascii="宋体" w:hAnsi="宋体"/>
                <w:sz w:val="18"/>
                <w:szCs w:val="24"/>
              </w:rPr>
            </w:pPr>
            <w:r>
              <w:rPr>
                <w:rFonts w:hint="eastAsia" w:ascii="宋体" w:hAnsi="宋体"/>
                <w:sz w:val="18"/>
                <w:szCs w:val="24"/>
              </w:rPr>
              <w:t xml:space="preserve">                          kg    </w:t>
            </w:r>
          </w:p>
        </w:tc>
      </w:tr>
      <w:tr w14:paraId="36DFA59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097" w:type="dxa"/>
            <w:vAlign w:val="center"/>
          </w:tcPr>
          <w:p w14:paraId="4DAD8FFB">
            <w:pPr>
              <w:keepNext w:val="0"/>
              <w:keepLines w:val="0"/>
              <w:suppressLineNumbers w:val="0"/>
              <w:adjustRightInd/>
              <w:spacing w:before="0" w:beforeAutospacing="0" w:after="0" w:afterAutospacing="0" w:line="280" w:lineRule="exact"/>
              <w:ind w:left="0" w:right="0"/>
              <w:jc w:val="center"/>
              <w:textAlignment w:val="baseline"/>
              <w:rPr>
                <w:rFonts w:hint="default" w:ascii="Times New Roman" w:hAnsi="Times New Roman"/>
                <w:sz w:val="18"/>
                <w:szCs w:val="24"/>
              </w:rPr>
            </w:pPr>
            <w:r>
              <w:rPr>
                <w:rFonts w:hint="eastAsia" w:ascii="Times New Roman" w:hAnsi="Times New Roman"/>
                <w:sz w:val="18"/>
                <w:szCs w:val="24"/>
              </w:rPr>
              <w:t>检验项目</w:t>
            </w:r>
          </w:p>
        </w:tc>
        <w:tc>
          <w:tcPr>
            <w:tcW w:w="6644" w:type="dxa"/>
            <w:gridSpan w:val="3"/>
            <w:vAlign w:val="center"/>
          </w:tcPr>
          <w:p w14:paraId="050CD011">
            <w:pPr>
              <w:keepNext w:val="0"/>
              <w:keepLines w:val="0"/>
              <w:suppressLineNumbers w:val="0"/>
              <w:adjustRightInd/>
              <w:spacing w:before="0" w:beforeAutospacing="0" w:after="0" w:afterAutospacing="0" w:line="280" w:lineRule="exact"/>
              <w:ind w:left="0" w:right="0"/>
              <w:jc w:val="center"/>
              <w:textAlignment w:val="baseline"/>
              <w:rPr>
                <w:rFonts w:hint="default" w:ascii="Times New Roman" w:hAnsi="Times New Roman"/>
                <w:sz w:val="18"/>
                <w:szCs w:val="24"/>
              </w:rPr>
            </w:pPr>
            <w:r>
              <w:rPr>
                <w:rFonts w:hint="eastAsia" w:ascii="宋体" w:hAnsi="宋体"/>
                <w:sz w:val="18"/>
                <w:szCs w:val="24"/>
              </w:rPr>
              <w:t>检验内容及要求</w:t>
            </w:r>
          </w:p>
        </w:tc>
        <w:tc>
          <w:tcPr>
            <w:tcW w:w="994" w:type="dxa"/>
            <w:vAlign w:val="center"/>
          </w:tcPr>
          <w:p w14:paraId="27497F11">
            <w:pPr>
              <w:keepNext w:val="0"/>
              <w:keepLines w:val="0"/>
              <w:suppressLineNumbers w:val="0"/>
              <w:adjustRightInd/>
              <w:spacing w:before="0" w:beforeAutospacing="0" w:after="0" w:afterAutospacing="0" w:line="280" w:lineRule="exact"/>
              <w:ind w:left="0" w:right="0"/>
              <w:jc w:val="center"/>
              <w:textAlignment w:val="baseline"/>
              <w:rPr>
                <w:rFonts w:hint="default" w:ascii="Times New Roman" w:hAnsi="Times New Roman"/>
                <w:sz w:val="18"/>
                <w:szCs w:val="24"/>
              </w:rPr>
            </w:pPr>
            <w:r>
              <w:rPr>
                <w:rFonts w:hint="eastAsia" w:ascii="宋体" w:hAnsi="宋体"/>
                <w:sz w:val="18"/>
                <w:szCs w:val="24"/>
              </w:rPr>
              <w:t>检验结果</w:t>
            </w:r>
          </w:p>
        </w:tc>
        <w:tc>
          <w:tcPr>
            <w:tcW w:w="799" w:type="dxa"/>
            <w:vAlign w:val="center"/>
          </w:tcPr>
          <w:p w14:paraId="0CBB3D10">
            <w:pPr>
              <w:keepNext w:val="0"/>
              <w:keepLines w:val="0"/>
              <w:suppressLineNumbers w:val="0"/>
              <w:adjustRightInd/>
              <w:spacing w:before="0" w:beforeAutospacing="0" w:after="0" w:afterAutospacing="0" w:line="280" w:lineRule="exact"/>
              <w:ind w:left="0" w:right="0"/>
              <w:jc w:val="center"/>
              <w:textAlignment w:val="baseline"/>
              <w:rPr>
                <w:rFonts w:hint="default" w:ascii="Times New Roman" w:hAnsi="Times New Roman"/>
                <w:sz w:val="18"/>
                <w:szCs w:val="24"/>
              </w:rPr>
            </w:pPr>
            <w:r>
              <w:rPr>
                <w:rFonts w:hint="eastAsia" w:ascii="Times New Roman" w:hAnsi="Times New Roman"/>
                <w:sz w:val="18"/>
                <w:szCs w:val="24"/>
              </w:rPr>
              <w:t>备注</w:t>
            </w:r>
          </w:p>
        </w:tc>
      </w:tr>
      <w:tr w14:paraId="7BE323D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1097" w:type="dxa"/>
            <w:vMerge w:val="restart"/>
            <w:vAlign w:val="center"/>
          </w:tcPr>
          <w:p w14:paraId="382B0619">
            <w:pPr>
              <w:keepNext w:val="0"/>
              <w:keepLines w:val="0"/>
              <w:suppressLineNumbers w:val="0"/>
              <w:adjustRightInd/>
              <w:spacing w:before="0" w:beforeAutospacing="0" w:after="0" w:afterAutospacing="0" w:line="280" w:lineRule="exact"/>
              <w:ind w:left="0" w:right="0"/>
              <w:jc w:val="center"/>
              <w:textAlignment w:val="baseline"/>
              <w:rPr>
                <w:rFonts w:hint="default" w:ascii="宋体" w:hAnsi="宋体" w:cs="宋体"/>
                <w:sz w:val="18"/>
                <w:szCs w:val="18"/>
              </w:rPr>
            </w:pPr>
            <w:r>
              <w:rPr>
                <w:rFonts w:hint="eastAsia" w:ascii="宋体" w:hAnsi="宋体" w:cs="宋体"/>
                <w:sz w:val="18"/>
                <w:szCs w:val="18"/>
              </w:rPr>
              <w:t>1.</w:t>
            </w:r>
          </w:p>
          <w:p w14:paraId="3C24379C">
            <w:pPr>
              <w:keepNext w:val="0"/>
              <w:keepLines w:val="0"/>
              <w:suppressLineNumbers w:val="0"/>
              <w:adjustRightInd/>
              <w:spacing w:before="0" w:beforeAutospacing="0" w:after="0" w:afterAutospacing="0" w:line="280" w:lineRule="exact"/>
              <w:ind w:left="0" w:right="0"/>
              <w:jc w:val="center"/>
              <w:textAlignment w:val="baseline"/>
              <w:rPr>
                <w:rFonts w:hint="default" w:ascii="宋体" w:hAnsi="宋体"/>
                <w:sz w:val="18"/>
                <w:szCs w:val="24"/>
              </w:rPr>
            </w:pPr>
            <w:r>
              <w:rPr>
                <w:rFonts w:hint="eastAsia" w:ascii="宋体" w:hAnsi="宋体" w:cs="宋体"/>
                <w:sz w:val="18"/>
                <w:szCs w:val="18"/>
              </w:rPr>
              <w:t>资料查验</w:t>
            </w:r>
          </w:p>
        </w:tc>
        <w:tc>
          <w:tcPr>
            <w:tcW w:w="6644" w:type="dxa"/>
            <w:gridSpan w:val="3"/>
            <w:vAlign w:val="center"/>
          </w:tcPr>
          <w:p w14:paraId="4246A28E">
            <w:pPr>
              <w:keepNext w:val="0"/>
              <w:keepLines w:val="0"/>
              <w:suppressLineNumbers w:val="0"/>
              <w:adjustRightInd/>
              <w:spacing w:before="0" w:beforeAutospacing="0" w:after="0" w:afterAutospacing="0" w:line="280" w:lineRule="exact"/>
              <w:ind w:left="0" w:right="0"/>
              <w:jc w:val="left"/>
              <w:textAlignment w:val="baseline"/>
              <w:rPr>
                <w:rFonts w:hint="default" w:ascii="宋体" w:hAnsi="宋体"/>
                <w:sz w:val="18"/>
                <w:szCs w:val="24"/>
              </w:rPr>
            </w:pPr>
            <w:r>
              <w:rPr>
                <w:rFonts w:hint="eastAsia" w:ascii="宋体" w:hAnsi="宋体" w:cs="宋体"/>
                <w:sz w:val="18"/>
                <w:szCs w:val="18"/>
              </w:rPr>
              <w:t>1.1产品合格证</w:t>
            </w:r>
          </w:p>
        </w:tc>
        <w:tc>
          <w:tcPr>
            <w:tcW w:w="994" w:type="dxa"/>
            <w:vAlign w:val="center"/>
          </w:tcPr>
          <w:p w14:paraId="539377BB">
            <w:pPr>
              <w:keepNext w:val="0"/>
              <w:keepLines w:val="0"/>
              <w:suppressLineNumbers w:val="0"/>
              <w:adjustRightInd/>
              <w:spacing w:before="0" w:beforeAutospacing="0" w:after="0" w:afterAutospacing="0" w:line="280" w:lineRule="exact"/>
              <w:ind w:left="0" w:right="0"/>
              <w:textAlignment w:val="baseline"/>
              <w:rPr>
                <w:rFonts w:hint="default" w:ascii="Times New Roman" w:hAnsi="Times New Roman"/>
                <w:sz w:val="18"/>
                <w:szCs w:val="24"/>
              </w:rPr>
            </w:pPr>
          </w:p>
        </w:tc>
        <w:tc>
          <w:tcPr>
            <w:tcW w:w="799" w:type="dxa"/>
            <w:vAlign w:val="center"/>
          </w:tcPr>
          <w:p w14:paraId="0ABECEBD">
            <w:pPr>
              <w:keepNext w:val="0"/>
              <w:keepLines w:val="0"/>
              <w:suppressLineNumbers w:val="0"/>
              <w:adjustRightInd/>
              <w:spacing w:before="0" w:beforeAutospacing="0" w:after="0" w:afterAutospacing="0" w:line="280" w:lineRule="exact"/>
              <w:ind w:left="0" w:right="0"/>
              <w:jc w:val="center"/>
              <w:textAlignment w:val="baseline"/>
              <w:rPr>
                <w:rFonts w:hint="default" w:ascii="Times New Roman" w:hAnsi="Times New Roman"/>
                <w:sz w:val="18"/>
                <w:szCs w:val="24"/>
              </w:rPr>
            </w:pPr>
          </w:p>
        </w:tc>
      </w:tr>
      <w:tr w14:paraId="5824678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1097" w:type="dxa"/>
            <w:vMerge w:val="continue"/>
            <w:vAlign w:val="center"/>
          </w:tcPr>
          <w:p w14:paraId="353071F6">
            <w:pPr>
              <w:keepNext w:val="0"/>
              <w:keepLines w:val="0"/>
              <w:suppressLineNumbers w:val="0"/>
              <w:adjustRightInd/>
              <w:spacing w:before="0" w:beforeAutospacing="0" w:after="0" w:afterAutospacing="0" w:line="280" w:lineRule="exact"/>
              <w:ind w:left="0" w:right="0"/>
              <w:jc w:val="center"/>
              <w:textAlignment w:val="baseline"/>
              <w:rPr>
                <w:rFonts w:hint="default" w:ascii="宋体" w:hAnsi="宋体"/>
                <w:sz w:val="18"/>
                <w:szCs w:val="24"/>
              </w:rPr>
            </w:pPr>
          </w:p>
        </w:tc>
        <w:tc>
          <w:tcPr>
            <w:tcW w:w="6644" w:type="dxa"/>
            <w:gridSpan w:val="3"/>
            <w:vAlign w:val="center"/>
          </w:tcPr>
          <w:p w14:paraId="5F7DC3C8">
            <w:pPr>
              <w:keepNext w:val="0"/>
              <w:keepLines w:val="0"/>
              <w:suppressLineNumbers w:val="0"/>
              <w:adjustRightInd/>
              <w:spacing w:before="0" w:beforeAutospacing="0" w:after="0" w:afterAutospacing="0" w:line="280" w:lineRule="exact"/>
              <w:ind w:left="0" w:right="0"/>
              <w:jc w:val="left"/>
              <w:textAlignment w:val="baseline"/>
              <w:rPr>
                <w:rFonts w:hint="default" w:ascii="宋体" w:hAnsi="宋体"/>
                <w:sz w:val="18"/>
                <w:szCs w:val="24"/>
              </w:rPr>
            </w:pPr>
            <w:r>
              <w:rPr>
                <w:rFonts w:hint="eastAsia" w:ascii="宋体" w:hAnsi="宋体" w:cs="宋体"/>
                <w:sz w:val="18"/>
                <w:szCs w:val="18"/>
                <w:highlight w:val="none"/>
              </w:rPr>
              <w:t>1.2</w:t>
            </w:r>
            <w:r>
              <w:rPr>
                <w:rFonts w:hint="eastAsia" w:ascii="宋体" w:hAnsi="宋体" w:cs="宋体"/>
                <w:sz w:val="18"/>
                <w:szCs w:val="18"/>
                <w:highlight w:val="none"/>
                <w:lang w:val="en-US" w:eastAsia="zh-CN"/>
              </w:rPr>
              <w:t>型式试验</w:t>
            </w:r>
            <w:r>
              <w:rPr>
                <w:rFonts w:hint="eastAsia" w:ascii="宋体" w:hAnsi="宋体" w:cs="宋体"/>
                <w:sz w:val="18"/>
                <w:szCs w:val="18"/>
                <w:highlight w:val="none"/>
              </w:rPr>
              <w:t>报告</w:t>
            </w:r>
          </w:p>
        </w:tc>
        <w:tc>
          <w:tcPr>
            <w:tcW w:w="994" w:type="dxa"/>
            <w:vAlign w:val="center"/>
          </w:tcPr>
          <w:p w14:paraId="1889F56C">
            <w:pPr>
              <w:keepNext w:val="0"/>
              <w:keepLines w:val="0"/>
              <w:suppressLineNumbers w:val="0"/>
              <w:adjustRightInd/>
              <w:spacing w:before="0" w:beforeAutospacing="0" w:after="0" w:afterAutospacing="0" w:line="280" w:lineRule="exact"/>
              <w:ind w:left="0" w:right="0"/>
              <w:textAlignment w:val="baseline"/>
              <w:rPr>
                <w:rFonts w:hint="default" w:ascii="Times New Roman" w:hAnsi="Times New Roman"/>
                <w:sz w:val="18"/>
                <w:szCs w:val="24"/>
              </w:rPr>
            </w:pPr>
          </w:p>
        </w:tc>
        <w:tc>
          <w:tcPr>
            <w:tcW w:w="799" w:type="dxa"/>
            <w:vAlign w:val="center"/>
          </w:tcPr>
          <w:p w14:paraId="0A7BD83E">
            <w:pPr>
              <w:keepNext w:val="0"/>
              <w:keepLines w:val="0"/>
              <w:suppressLineNumbers w:val="0"/>
              <w:adjustRightInd/>
              <w:spacing w:before="0" w:beforeAutospacing="0" w:after="0" w:afterAutospacing="0" w:line="280" w:lineRule="exact"/>
              <w:ind w:left="0" w:right="0"/>
              <w:jc w:val="center"/>
              <w:textAlignment w:val="baseline"/>
              <w:rPr>
                <w:rFonts w:hint="default" w:ascii="Times New Roman" w:hAnsi="Times New Roman"/>
                <w:sz w:val="18"/>
                <w:szCs w:val="24"/>
              </w:rPr>
            </w:pPr>
          </w:p>
        </w:tc>
      </w:tr>
      <w:tr w14:paraId="1125198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1097" w:type="dxa"/>
            <w:vMerge w:val="continue"/>
            <w:vAlign w:val="center"/>
          </w:tcPr>
          <w:p w14:paraId="73BDE329">
            <w:pPr>
              <w:keepNext w:val="0"/>
              <w:keepLines w:val="0"/>
              <w:suppressLineNumbers w:val="0"/>
              <w:adjustRightInd/>
              <w:spacing w:before="0" w:beforeAutospacing="0" w:after="0" w:afterAutospacing="0" w:line="280" w:lineRule="exact"/>
              <w:ind w:left="0" w:right="0"/>
              <w:jc w:val="center"/>
              <w:textAlignment w:val="baseline"/>
              <w:rPr>
                <w:rFonts w:hint="default" w:ascii="宋体" w:hAnsi="宋体"/>
                <w:sz w:val="18"/>
                <w:szCs w:val="24"/>
              </w:rPr>
            </w:pPr>
          </w:p>
        </w:tc>
        <w:tc>
          <w:tcPr>
            <w:tcW w:w="6644" w:type="dxa"/>
            <w:gridSpan w:val="3"/>
            <w:vAlign w:val="center"/>
          </w:tcPr>
          <w:p w14:paraId="2CD1875C">
            <w:pPr>
              <w:keepNext w:val="0"/>
              <w:keepLines w:val="0"/>
              <w:suppressLineNumbers w:val="0"/>
              <w:adjustRightInd/>
              <w:spacing w:before="0" w:beforeAutospacing="0" w:after="0" w:afterAutospacing="0" w:line="280" w:lineRule="exact"/>
              <w:ind w:left="0" w:right="0"/>
              <w:jc w:val="left"/>
              <w:textAlignment w:val="baseline"/>
              <w:rPr>
                <w:rFonts w:hint="default" w:ascii="宋体" w:hAnsi="宋体"/>
                <w:sz w:val="18"/>
                <w:szCs w:val="24"/>
              </w:rPr>
            </w:pPr>
            <w:r>
              <w:rPr>
                <w:rFonts w:hint="eastAsia" w:ascii="宋体" w:hAnsi="宋体" w:cs="宋体"/>
                <w:sz w:val="18"/>
                <w:szCs w:val="18"/>
              </w:rPr>
              <w:t>1.3使用说明书</w:t>
            </w:r>
          </w:p>
        </w:tc>
        <w:tc>
          <w:tcPr>
            <w:tcW w:w="994" w:type="dxa"/>
            <w:vAlign w:val="center"/>
          </w:tcPr>
          <w:p w14:paraId="17D14321">
            <w:pPr>
              <w:keepNext w:val="0"/>
              <w:keepLines w:val="0"/>
              <w:suppressLineNumbers w:val="0"/>
              <w:adjustRightInd/>
              <w:spacing w:before="0" w:beforeAutospacing="0" w:after="0" w:afterAutospacing="0" w:line="280" w:lineRule="exact"/>
              <w:ind w:left="0" w:right="0"/>
              <w:textAlignment w:val="baseline"/>
              <w:rPr>
                <w:rFonts w:hint="default" w:ascii="Times New Roman" w:hAnsi="Times New Roman"/>
                <w:sz w:val="18"/>
                <w:szCs w:val="24"/>
              </w:rPr>
            </w:pPr>
          </w:p>
        </w:tc>
        <w:tc>
          <w:tcPr>
            <w:tcW w:w="799" w:type="dxa"/>
            <w:vAlign w:val="center"/>
          </w:tcPr>
          <w:p w14:paraId="3FE3A51D">
            <w:pPr>
              <w:keepNext w:val="0"/>
              <w:keepLines w:val="0"/>
              <w:suppressLineNumbers w:val="0"/>
              <w:adjustRightInd/>
              <w:spacing w:before="0" w:beforeAutospacing="0" w:after="0" w:afterAutospacing="0" w:line="280" w:lineRule="exact"/>
              <w:ind w:left="0" w:right="0"/>
              <w:jc w:val="center"/>
              <w:textAlignment w:val="baseline"/>
              <w:rPr>
                <w:rFonts w:hint="default" w:ascii="Times New Roman" w:hAnsi="Times New Roman"/>
                <w:sz w:val="18"/>
                <w:szCs w:val="24"/>
              </w:rPr>
            </w:pPr>
          </w:p>
        </w:tc>
      </w:tr>
      <w:tr w14:paraId="461CBAB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1097" w:type="dxa"/>
            <w:vMerge w:val="continue"/>
            <w:vAlign w:val="center"/>
          </w:tcPr>
          <w:p w14:paraId="453ACEEA">
            <w:pPr>
              <w:keepNext w:val="0"/>
              <w:keepLines w:val="0"/>
              <w:suppressLineNumbers w:val="0"/>
              <w:adjustRightInd/>
              <w:spacing w:before="0" w:beforeAutospacing="0" w:after="0" w:afterAutospacing="0" w:line="280" w:lineRule="exact"/>
              <w:ind w:left="0" w:right="0"/>
              <w:jc w:val="center"/>
              <w:textAlignment w:val="baseline"/>
              <w:rPr>
                <w:rFonts w:hint="default" w:ascii="宋体" w:hAnsi="宋体"/>
                <w:sz w:val="18"/>
                <w:szCs w:val="24"/>
              </w:rPr>
            </w:pPr>
          </w:p>
        </w:tc>
        <w:tc>
          <w:tcPr>
            <w:tcW w:w="6644" w:type="dxa"/>
            <w:gridSpan w:val="3"/>
            <w:vAlign w:val="center"/>
          </w:tcPr>
          <w:p w14:paraId="0AB94B39">
            <w:pPr>
              <w:keepNext w:val="0"/>
              <w:keepLines w:val="0"/>
              <w:suppressLineNumbers w:val="0"/>
              <w:adjustRightInd/>
              <w:spacing w:before="0" w:beforeAutospacing="0" w:after="0" w:afterAutospacing="0" w:line="280" w:lineRule="exact"/>
              <w:ind w:left="0" w:right="0"/>
              <w:jc w:val="left"/>
              <w:textAlignment w:val="baseline"/>
              <w:rPr>
                <w:rFonts w:hint="default" w:ascii="宋体" w:hAnsi="宋体"/>
                <w:sz w:val="18"/>
                <w:szCs w:val="24"/>
              </w:rPr>
            </w:pPr>
            <w:r>
              <w:rPr>
                <w:rFonts w:hint="eastAsia" w:ascii="宋体" w:hAnsi="宋体" w:cs="宋体"/>
                <w:sz w:val="18"/>
                <w:szCs w:val="18"/>
              </w:rPr>
              <w:t>1.</w:t>
            </w:r>
            <w:r>
              <w:rPr>
                <w:rFonts w:hint="eastAsia" w:ascii="宋体" w:hAnsi="宋体" w:cs="宋体"/>
                <w:sz w:val="18"/>
                <w:szCs w:val="18"/>
                <w:lang w:val="en-US" w:eastAsia="zh-CN"/>
              </w:rPr>
              <w:t>4</w:t>
            </w:r>
            <w:r>
              <w:rPr>
                <w:rFonts w:hint="eastAsia" w:ascii="宋体" w:hAnsi="宋体" w:cs="宋体"/>
                <w:sz w:val="18"/>
                <w:szCs w:val="18"/>
              </w:rPr>
              <w:t>安装、拆卸单位作业人员证书</w:t>
            </w:r>
          </w:p>
        </w:tc>
        <w:tc>
          <w:tcPr>
            <w:tcW w:w="994" w:type="dxa"/>
            <w:vAlign w:val="center"/>
          </w:tcPr>
          <w:p w14:paraId="7DD62E7D">
            <w:pPr>
              <w:keepNext w:val="0"/>
              <w:keepLines w:val="0"/>
              <w:suppressLineNumbers w:val="0"/>
              <w:adjustRightInd/>
              <w:spacing w:before="0" w:beforeAutospacing="0" w:after="0" w:afterAutospacing="0" w:line="280" w:lineRule="exact"/>
              <w:ind w:left="0" w:right="0"/>
              <w:textAlignment w:val="baseline"/>
              <w:rPr>
                <w:rFonts w:hint="default" w:ascii="Times New Roman" w:hAnsi="Times New Roman"/>
                <w:sz w:val="18"/>
                <w:szCs w:val="24"/>
              </w:rPr>
            </w:pPr>
          </w:p>
        </w:tc>
        <w:tc>
          <w:tcPr>
            <w:tcW w:w="799" w:type="dxa"/>
            <w:vAlign w:val="center"/>
          </w:tcPr>
          <w:p w14:paraId="66F535A9">
            <w:pPr>
              <w:keepNext w:val="0"/>
              <w:keepLines w:val="0"/>
              <w:suppressLineNumbers w:val="0"/>
              <w:adjustRightInd/>
              <w:spacing w:before="0" w:beforeAutospacing="0" w:after="0" w:afterAutospacing="0" w:line="280" w:lineRule="exact"/>
              <w:ind w:left="0" w:right="0"/>
              <w:jc w:val="center"/>
              <w:textAlignment w:val="baseline"/>
              <w:rPr>
                <w:rFonts w:hint="default" w:ascii="Times New Roman" w:hAnsi="Times New Roman"/>
                <w:sz w:val="18"/>
                <w:szCs w:val="24"/>
              </w:rPr>
            </w:pPr>
          </w:p>
        </w:tc>
      </w:tr>
      <w:tr w14:paraId="6D0DA49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1097" w:type="dxa"/>
            <w:vMerge w:val="continue"/>
            <w:vAlign w:val="center"/>
          </w:tcPr>
          <w:p w14:paraId="570D3F40">
            <w:pPr>
              <w:keepNext w:val="0"/>
              <w:keepLines w:val="0"/>
              <w:suppressLineNumbers w:val="0"/>
              <w:adjustRightInd/>
              <w:spacing w:before="0" w:beforeAutospacing="0" w:after="0" w:afterAutospacing="0" w:line="280" w:lineRule="exact"/>
              <w:ind w:left="0" w:right="0"/>
              <w:jc w:val="center"/>
              <w:textAlignment w:val="baseline"/>
              <w:rPr>
                <w:rFonts w:hint="default" w:ascii="宋体" w:hAnsi="宋体"/>
                <w:sz w:val="18"/>
                <w:szCs w:val="24"/>
              </w:rPr>
            </w:pPr>
          </w:p>
        </w:tc>
        <w:tc>
          <w:tcPr>
            <w:tcW w:w="6644" w:type="dxa"/>
            <w:gridSpan w:val="3"/>
            <w:vAlign w:val="center"/>
          </w:tcPr>
          <w:p w14:paraId="5A568C9A">
            <w:pPr>
              <w:keepNext w:val="0"/>
              <w:keepLines w:val="0"/>
              <w:suppressLineNumbers w:val="0"/>
              <w:adjustRightInd/>
              <w:spacing w:before="0" w:beforeAutospacing="0" w:after="0" w:afterAutospacing="0" w:line="280" w:lineRule="exact"/>
              <w:ind w:left="0" w:right="0"/>
              <w:jc w:val="left"/>
              <w:textAlignment w:val="baseline"/>
              <w:rPr>
                <w:rFonts w:hint="default" w:ascii="宋体" w:hAnsi="宋体"/>
                <w:sz w:val="18"/>
                <w:szCs w:val="24"/>
              </w:rPr>
            </w:pPr>
            <w:r>
              <w:rPr>
                <w:rFonts w:hint="eastAsia" w:ascii="宋体" w:hAnsi="宋体" w:cs="宋体"/>
                <w:sz w:val="18"/>
                <w:szCs w:val="18"/>
              </w:rPr>
              <w:t>1.</w:t>
            </w:r>
            <w:r>
              <w:rPr>
                <w:rFonts w:hint="eastAsia" w:ascii="宋体" w:hAnsi="宋体" w:cs="宋体"/>
                <w:sz w:val="18"/>
                <w:szCs w:val="18"/>
                <w:lang w:val="en-US" w:eastAsia="zh-CN"/>
              </w:rPr>
              <w:t>5</w:t>
            </w:r>
            <w:r>
              <w:rPr>
                <w:rFonts w:hint="eastAsia" w:ascii="宋体" w:hAnsi="宋体" w:cs="宋体"/>
                <w:sz w:val="18"/>
                <w:szCs w:val="18"/>
              </w:rPr>
              <w:t>安装、拆卸专项施工方案</w:t>
            </w:r>
          </w:p>
        </w:tc>
        <w:tc>
          <w:tcPr>
            <w:tcW w:w="994" w:type="dxa"/>
            <w:vAlign w:val="center"/>
          </w:tcPr>
          <w:p w14:paraId="3E9AAFBD">
            <w:pPr>
              <w:keepNext w:val="0"/>
              <w:keepLines w:val="0"/>
              <w:widowControl/>
              <w:suppressLineNumbers w:val="0"/>
              <w:tabs>
                <w:tab w:val="left" w:pos="360"/>
                <w:tab w:val="left" w:pos="839"/>
              </w:tabs>
              <w:adjustRightInd/>
              <w:spacing w:before="0" w:beforeAutospacing="0" w:after="0" w:afterAutospacing="0" w:line="280" w:lineRule="exact"/>
              <w:ind w:left="6" w:leftChars="3" w:right="0"/>
              <w:rPr>
                <w:rFonts w:hint="default" w:ascii="宋体" w:hAnsi="宋体"/>
                <w:sz w:val="18"/>
                <w:szCs w:val="20"/>
              </w:rPr>
            </w:pPr>
          </w:p>
        </w:tc>
        <w:tc>
          <w:tcPr>
            <w:tcW w:w="799" w:type="dxa"/>
            <w:vAlign w:val="center"/>
          </w:tcPr>
          <w:p w14:paraId="2EEE9D0E">
            <w:pPr>
              <w:keepNext w:val="0"/>
              <w:keepLines w:val="0"/>
              <w:suppressLineNumbers w:val="0"/>
              <w:adjustRightInd/>
              <w:spacing w:before="0" w:beforeAutospacing="0" w:after="0" w:afterAutospacing="0" w:line="280" w:lineRule="exact"/>
              <w:ind w:left="0" w:right="0"/>
              <w:jc w:val="center"/>
              <w:textAlignment w:val="baseline"/>
              <w:rPr>
                <w:rFonts w:hint="default" w:ascii="Times New Roman" w:hAnsi="Times New Roman"/>
                <w:sz w:val="18"/>
                <w:szCs w:val="24"/>
              </w:rPr>
            </w:pPr>
          </w:p>
        </w:tc>
      </w:tr>
      <w:tr w14:paraId="33AF8A1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1097" w:type="dxa"/>
            <w:vMerge w:val="restart"/>
            <w:vAlign w:val="center"/>
          </w:tcPr>
          <w:p w14:paraId="04912C20">
            <w:pPr>
              <w:keepNext w:val="0"/>
              <w:keepLines w:val="0"/>
              <w:suppressLineNumbers w:val="0"/>
              <w:adjustRightInd/>
              <w:spacing w:before="0" w:beforeAutospacing="0" w:after="0" w:afterAutospacing="0" w:line="280" w:lineRule="exact"/>
              <w:ind w:left="0" w:right="0"/>
              <w:jc w:val="center"/>
              <w:textAlignment w:val="baseline"/>
              <w:rPr>
                <w:rFonts w:hint="default" w:ascii="宋体" w:hAnsi="宋体" w:cs="宋体"/>
                <w:sz w:val="18"/>
                <w:szCs w:val="18"/>
              </w:rPr>
            </w:pPr>
            <w:r>
              <w:rPr>
                <w:rFonts w:hint="eastAsia" w:ascii="宋体" w:hAnsi="宋体" w:cs="宋体"/>
                <w:sz w:val="18"/>
                <w:szCs w:val="18"/>
              </w:rPr>
              <w:t>2.</w:t>
            </w:r>
          </w:p>
          <w:p w14:paraId="01475AC0">
            <w:pPr>
              <w:keepNext w:val="0"/>
              <w:keepLines w:val="0"/>
              <w:suppressLineNumbers w:val="0"/>
              <w:adjustRightInd/>
              <w:spacing w:before="0" w:beforeAutospacing="0" w:after="0" w:afterAutospacing="0" w:line="280" w:lineRule="exact"/>
              <w:ind w:left="0" w:right="0"/>
              <w:jc w:val="center"/>
              <w:textAlignment w:val="baseline"/>
              <w:rPr>
                <w:rFonts w:hint="default" w:ascii="Times New Roman" w:hAnsi="Times New Roman"/>
                <w:sz w:val="18"/>
                <w:szCs w:val="24"/>
              </w:rPr>
            </w:pPr>
            <w:r>
              <w:rPr>
                <w:rFonts w:hint="eastAsia" w:ascii="宋体" w:hAnsi="宋体" w:cs="宋体"/>
                <w:sz w:val="18"/>
                <w:szCs w:val="18"/>
              </w:rPr>
              <w:t>结构件</w:t>
            </w:r>
          </w:p>
        </w:tc>
        <w:tc>
          <w:tcPr>
            <w:tcW w:w="6644" w:type="dxa"/>
            <w:gridSpan w:val="3"/>
            <w:vAlign w:val="center"/>
          </w:tcPr>
          <w:p w14:paraId="7C6E3082">
            <w:pPr>
              <w:keepNext w:val="0"/>
              <w:keepLines w:val="0"/>
              <w:suppressLineNumbers w:val="0"/>
              <w:adjustRightInd/>
              <w:spacing w:before="0" w:beforeAutospacing="0" w:after="0" w:afterAutospacing="0" w:line="280" w:lineRule="exact"/>
              <w:ind w:left="0" w:right="0"/>
              <w:jc w:val="left"/>
              <w:textAlignment w:val="baseline"/>
              <w:rPr>
                <w:rFonts w:hint="default" w:ascii="宋体" w:hAnsi="宋体"/>
                <w:color w:val="auto"/>
                <w:sz w:val="18"/>
                <w:szCs w:val="24"/>
                <w:highlight w:val="none"/>
              </w:rPr>
            </w:pPr>
            <w:r>
              <w:rPr>
                <w:rFonts w:hint="eastAsia" w:ascii="宋体" w:hAnsi="宋体" w:cs="宋体"/>
                <w:color w:val="auto"/>
                <w:sz w:val="18"/>
                <w:szCs w:val="18"/>
                <w:highlight w:val="none"/>
              </w:rPr>
              <w:t>2.1主要结构件应无可见裂纹，无明显变形和腐蚀</w:t>
            </w:r>
          </w:p>
        </w:tc>
        <w:tc>
          <w:tcPr>
            <w:tcW w:w="994" w:type="dxa"/>
            <w:vAlign w:val="center"/>
          </w:tcPr>
          <w:p w14:paraId="37820FAA">
            <w:pPr>
              <w:keepNext w:val="0"/>
              <w:keepLines w:val="0"/>
              <w:suppressLineNumbers w:val="0"/>
              <w:adjustRightInd/>
              <w:spacing w:before="0" w:beforeAutospacing="0" w:after="0" w:afterAutospacing="0" w:line="280" w:lineRule="exact"/>
              <w:ind w:left="0" w:right="0"/>
              <w:textAlignment w:val="baseline"/>
              <w:rPr>
                <w:rFonts w:hint="default" w:ascii="宋体" w:hAnsi="宋体"/>
                <w:sz w:val="18"/>
                <w:szCs w:val="24"/>
              </w:rPr>
            </w:pPr>
          </w:p>
        </w:tc>
        <w:tc>
          <w:tcPr>
            <w:tcW w:w="799" w:type="dxa"/>
            <w:vAlign w:val="center"/>
          </w:tcPr>
          <w:p w14:paraId="6B842BCA">
            <w:pPr>
              <w:keepNext w:val="0"/>
              <w:keepLines w:val="0"/>
              <w:suppressLineNumbers w:val="0"/>
              <w:adjustRightInd/>
              <w:spacing w:before="0" w:beforeAutospacing="0" w:after="0" w:afterAutospacing="0" w:line="280" w:lineRule="exact"/>
              <w:ind w:left="0" w:right="0"/>
              <w:jc w:val="center"/>
              <w:textAlignment w:val="baseline"/>
              <w:rPr>
                <w:rFonts w:hint="default" w:ascii="Times New Roman" w:hAnsi="Times New Roman"/>
                <w:sz w:val="18"/>
                <w:szCs w:val="24"/>
              </w:rPr>
            </w:pPr>
          </w:p>
        </w:tc>
      </w:tr>
      <w:tr w14:paraId="17373DB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1097" w:type="dxa"/>
            <w:vMerge w:val="continue"/>
            <w:vAlign w:val="center"/>
          </w:tcPr>
          <w:p w14:paraId="3A734509">
            <w:pPr>
              <w:keepNext w:val="0"/>
              <w:keepLines w:val="0"/>
              <w:suppressLineNumbers w:val="0"/>
              <w:adjustRightInd/>
              <w:spacing w:before="0" w:beforeAutospacing="0" w:after="0" w:afterAutospacing="0" w:line="280" w:lineRule="exact"/>
              <w:ind w:left="0" w:right="0"/>
              <w:jc w:val="center"/>
              <w:textAlignment w:val="baseline"/>
              <w:rPr>
                <w:rFonts w:hint="default" w:ascii="Times New Roman" w:hAnsi="Times New Roman"/>
                <w:sz w:val="18"/>
                <w:szCs w:val="24"/>
              </w:rPr>
            </w:pPr>
          </w:p>
        </w:tc>
        <w:tc>
          <w:tcPr>
            <w:tcW w:w="6644" w:type="dxa"/>
            <w:gridSpan w:val="3"/>
            <w:vAlign w:val="center"/>
          </w:tcPr>
          <w:p w14:paraId="3C54E5E6">
            <w:pPr>
              <w:keepNext w:val="0"/>
              <w:keepLines w:val="0"/>
              <w:suppressLineNumbers w:val="0"/>
              <w:adjustRightInd/>
              <w:spacing w:before="0" w:beforeAutospacing="0" w:after="0" w:afterAutospacing="0" w:line="280" w:lineRule="exact"/>
              <w:ind w:left="0" w:right="0"/>
              <w:jc w:val="left"/>
              <w:textAlignment w:val="baseline"/>
              <w:rPr>
                <w:rFonts w:hint="default" w:ascii="宋体" w:hAnsi="宋体"/>
                <w:color w:val="auto"/>
                <w:sz w:val="18"/>
                <w:szCs w:val="24"/>
                <w:highlight w:val="none"/>
              </w:rPr>
            </w:pPr>
            <w:r>
              <w:rPr>
                <w:rFonts w:hint="eastAsia" w:ascii="宋体" w:hAnsi="宋体" w:cs="宋体"/>
                <w:color w:val="auto"/>
                <w:sz w:val="18"/>
                <w:szCs w:val="18"/>
                <w:highlight w:val="none"/>
              </w:rPr>
              <w:t>2.2焊缝应无可见裂纹或开裂</w:t>
            </w:r>
          </w:p>
        </w:tc>
        <w:tc>
          <w:tcPr>
            <w:tcW w:w="994" w:type="dxa"/>
            <w:vAlign w:val="center"/>
          </w:tcPr>
          <w:p w14:paraId="1F2991AD">
            <w:pPr>
              <w:keepNext w:val="0"/>
              <w:keepLines w:val="0"/>
              <w:suppressLineNumbers w:val="0"/>
              <w:adjustRightInd/>
              <w:spacing w:before="0" w:beforeAutospacing="0" w:after="0" w:afterAutospacing="0" w:line="280" w:lineRule="exact"/>
              <w:ind w:left="0" w:right="0"/>
              <w:textAlignment w:val="baseline"/>
              <w:rPr>
                <w:rFonts w:hint="default" w:ascii="宋体" w:hAnsi="宋体"/>
                <w:sz w:val="18"/>
                <w:szCs w:val="24"/>
              </w:rPr>
            </w:pPr>
          </w:p>
        </w:tc>
        <w:tc>
          <w:tcPr>
            <w:tcW w:w="799" w:type="dxa"/>
            <w:vAlign w:val="center"/>
          </w:tcPr>
          <w:p w14:paraId="682CAAD3">
            <w:pPr>
              <w:keepNext w:val="0"/>
              <w:keepLines w:val="0"/>
              <w:suppressLineNumbers w:val="0"/>
              <w:adjustRightInd/>
              <w:spacing w:before="0" w:beforeAutospacing="0" w:after="0" w:afterAutospacing="0" w:line="280" w:lineRule="exact"/>
              <w:ind w:left="0" w:right="0"/>
              <w:jc w:val="center"/>
              <w:textAlignment w:val="baseline"/>
              <w:rPr>
                <w:rFonts w:hint="default" w:ascii="Times New Roman" w:hAnsi="Times New Roman"/>
                <w:sz w:val="18"/>
                <w:szCs w:val="24"/>
              </w:rPr>
            </w:pPr>
          </w:p>
        </w:tc>
      </w:tr>
      <w:tr w14:paraId="0392E03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1097" w:type="dxa"/>
            <w:vMerge w:val="continue"/>
            <w:vAlign w:val="center"/>
          </w:tcPr>
          <w:p w14:paraId="75509775">
            <w:pPr>
              <w:keepNext w:val="0"/>
              <w:keepLines w:val="0"/>
              <w:suppressLineNumbers w:val="0"/>
              <w:adjustRightInd/>
              <w:spacing w:before="0" w:beforeAutospacing="0" w:after="0" w:afterAutospacing="0" w:line="280" w:lineRule="exact"/>
              <w:ind w:left="0" w:right="0"/>
              <w:jc w:val="center"/>
              <w:textAlignment w:val="baseline"/>
              <w:rPr>
                <w:rFonts w:hint="default" w:ascii="宋体" w:hAnsi="宋体"/>
                <w:sz w:val="18"/>
                <w:szCs w:val="24"/>
              </w:rPr>
            </w:pPr>
          </w:p>
        </w:tc>
        <w:tc>
          <w:tcPr>
            <w:tcW w:w="6644" w:type="dxa"/>
            <w:gridSpan w:val="3"/>
            <w:vAlign w:val="center"/>
          </w:tcPr>
          <w:p w14:paraId="2163EF2B">
            <w:pPr>
              <w:keepNext w:val="0"/>
              <w:keepLines w:val="0"/>
              <w:suppressLineNumbers w:val="0"/>
              <w:adjustRightInd/>
              <w:spacing w:before="0" w:beforeAutospacing="0" w:after="0" w:afterAutospacing="0" w:line="280" w:lineRule="exact"/>
              <w:ind w:left="0" w:right="0"/>
              <w:jc w:val="left"/>
              <w:textAlignment w:val="baseline"/>
              <w:rPr>
                <w:rFonts w:hint="default" w:ascii="宋体" w:hAnsi="宋体"/>
                <w:color w:val="auto"/>
                <w:sz w:val="18"/>
                <w:szCs w:val="24"/>
                <w:highlight w:val="none"/>
              </w:rPr>
            </w:pPr>
            <w:r>
              <w:rPr>
                <w:rFonts w:hint="eastAsia" w:ascii="宋体" w:hAnsi="宋体" w:cs="宋体"/>
                <w:color w:val="auto"/>
                <w:sz w:val="18"/>
                <w:szCs w:val="18"/>
                <w:highlight w:val="none"/>
              </w:rPr>
              <w:t>2.3结构件、插接件和紧固件应安装完整</w:t>
            </w:r>
          </w:p>
        </w:tc>
        <w:tc>
          <w:tcPr>
            <w:tcW w:w="994" w:type="dxa"/>
            <w:vAlign w:val="center"/>
          </w:tcPr>
          <w:p w14:paraId="298773BD">
            <w:pPr>
              <w:keepNext w:val="0"/>
              <w:keepLines w:val="0"/>
              <w:suppressLineNumbers w:val="0"/>
              <w:adjustRightInd/>
              <w:spacing w:before="0" w:beforeAutospacing="0" w:after="0" w:afterAutospacing="0" w:line="280" w:lineRule="exact"/>
              <w:ind w:left="0" w:right="0"/>
              <w:textAlignment w:val="baseline"/>
              <w:rPr>
                <w:rFonts w:hint="default" w:ascii="宋体" w:hAnsi="宋体"/>
                <w:sz w:val="18"/>
                <w:szCs w:val="24"/>
              </w:rPr>
            </w:pPr>
          </w:p>
        </w:tc>
        <w:tc>
          <w:tcPr>
            <w:tcW w:w="799" w:type="dxa"/>
            <w:vAlign w:val="center"/>
          </w:tcPr>
          <w:p w14:paraId="4CCA3C34">
            <w:pPr>
              <w:keepNext w:val="0"/>
              <w:keepLines w:val="0"/>
              <w:suppressLineNumbers w:val="0"/>
              <w:adjustRightInd/>
              <w:spacing w:before="0" w:beforeAutospacing="0" w:after="0" w:afterAutospacing="0" w:line="280" w:lineRule="exact"/>
              <w:ind w:left="0" w:right="0"/>
              <w:jc w:val="center"/>
              <w:textAlignment w:val="baseline"/>
              <w:rPr>
                <w:rFonts w:hint="default" w:ascii="Times New Roman" w:hAnsi="Times New Roman"/>
                <w:sz w:val="18"/>
                <w:szCs w:val="24"/>
              </w:rPr>
            </w:pPr>
          </w:p>
        </w:tc>
      </w:tr>
      <w:tr w14:paraId="7959E9B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1097" w:type="dxa"/>
            <w:vMerge w:val="continue"/>
            <w:vAlign w:val="center"/>
          </w:tcPr>
          <w:p w14:paraId="68546A8F">
            <w:pPr>
              <w:keepNext w:val="0"/>
              <w:keepLines w:val="0"/>
              <w:suppressLineNumbers w:val="0"/>
              <w:adjustRightInd/>
              <w:spacing w:before="0" w:beforeAutospacing="0" w:after="0" w:afterAutospacing="0" w:line="280" w:lineRule="exact"/>
              <w:ind w:left="0" w:right="0"/>
              <w:jc w:val="center"/>
              <w:textAlignment w:val="baseline"/>
              <w:rPr>
                <w:rFonts w:hint="default" w:ascii="Times New Roman" w:hAnsi="Times New Roman"/>
                <w:sz w:val="18"/>
                <w:szCs w:val="24"/>
              </w:rPr>
            </w:pPr>
          </w:p>
        </w:tc>
        <w:tc>
          <w:tcPr>
            <w:tcW w:w="6644" w:type="dxa"/>
            <w:gridSpan w:val="3"/>
            <w:vAlign w:val="center"/>
          </w:tcPr>
          <w:p w14:paraId="0B0167F1">
            <w:pPr>
              <w:keepNext w:val="0"/>
              <w:keepLines w:val="0"/>
              <w:suppressLineNumbers w:val="0"/>
              <w:adjustRightInd/>
              <w:spacing w:before="0" w:beforeAutospacing="0" w:after="0" w:afterAutospacing="0" w:line="280" w:lineRule="exact"/>
              <w:ind w:left="0" w:right="0"/>
              <w:jc w:val="left"/>
              <w:textAlignment w:val="baseline"/>
              <w:rPr>
                <w:rFonts w:hint="default" w:ascii="宋体" w:hAnsi="宋体"/>
                <w:color w:val="auto"/>
                <w:sz w:val="18"/>
                <w:szCs w:val="24"/>
                <w:highlight w:val="none"/>
              </w:rPr>
            </w:pPr>
            <w:r>
              <w:rPr>
                <w:rFonts w:hint="eastAsia" w:ascii="宋体" w:hAnsi="宋体" w:cs="宋体"/>
                <w:color w:val="auto"/>
                <w:sz w:val="18"/>
                <w:szCs w:val="18"/>
                <w:highlight w:val="none"/>
              </w:rPr>
              <w:t>2.4</w:t>
            </w:r>
            <w:r>
              <w:rPr>
                <w:rFonts w:hint="eastAsia" w:ascii="宋体" w:hAnsi="宋体" w:eastAsia="宋体" w:cs="宋体"/>
                <w:sz w:val="18"/>
                <w:szCs w:val="18"/>
              </w:rPr>
              <w:t>销轴端部应安装开口销或轴端挡板等止退装置，开口销开口角度均应</w:t>
            </w:r>
            <w:r>
              <w:rPr>
                <w:rFonts w:hint="eastAsia" w:ascii="宋体" w:hAnsi="宋体" w:cs="宋体"/>
                <w:sz w:val="18"/>
                <w:szCs w:val="18"/>
                <w:lang w:val="en-US" w:eastAsia="zh-CN"/>
              </w:rPr>
              <w:t>大于</w:t>
            </w:r>
            <w:r>
              <w:rPr>
                <w:rFonts w:hint="eastAsia" w:ascii="宋体" w:hAnsi="宋体" w:eastAsia="宋体" w:cs="宋体"/>
                <w:sz w:val="18"/>
                <w:szCs w:val="18"/>
              </w:rPr>
              <w:t>60°</w:t>
            </w:r>
          </w:p>
        </w:tc>
        <w:tc>
          <w:tcPr>
            <w:tcW w:w="994" w:type="dxa"/>
            <w:vAlign w:val="center"/>
          </w:tcPr>
          <w:p w14:paraId="79EBE2A0">
            <w:pPr>
              <w:keepNext w:val="0"/>
              <w:keepLines w:val="0"/>
              <w:suppressLineNumbers w:val="0"/>
              <w:adjustRightInd/>
              <w:spacing w:before="0" w:beforeAutospacing="0" w:after="0" w:afterAutospacing="0" w:line="280" w:lineRule="exact"/>
              <w:ind w:left="0" w:right="0"/>
              <w:textAlignment w:val="baseline"/>
              <w:rPr>
                <w:rFonts w:hint="default" w:ascii="宋体" w:hAnsi="宋体"/>
                <w:sz w:val="18"/>
                <w:szCs w:val="24"/>
              </w:rPr>
            </w:pPr>
          </w:p>
        </w:tc>
        <w:tc>
          <w:tcPr>
            <w:tcW w:w="799" w:type="dxa"/>
            <w:vAlign w:val="center"/>
          </w:tcPr>
          <w:p w14:paraId="26774E9C">
            <w:pPr>
              <w:keepNext w:val="0"/>
              <w:keepLines w:val="0"/>
              <w:suppressLineNumbers w:val="0"/>
              <w:adjustRightInd/>
              <w:spacing w:before="0" w:beforeAutospacing="0" w:after="0" w:afterAutospacing="0" w:line="280" w:lineRule="exact"/>
              <w:ind w:left="0" w:right="0"/>
              <w:jc w:val="center"/>
              <w:textAlignment w:val="baseline"/>
              <w:rPr>
                <w:rFonts w:hint="default" w:ascii="Times New Roman" w:hAnsi="Times New Roman"/>
                <w:sz w:val="18"/>
                <w:szCs w:val="24"/>
              </w:rPr>
            </w:pPr>
          </w:p>
        </w:tc>
      </w:tr>
      <w:tr w14:paraId="3320201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1097" w:type="dxa"/>
            <w:vMerge w:val="continue"/>
            <w:vAlign w:val="center"/>
          </w:tcPr>
          <w:p w14:paraId="4CD82C1E">
            <w:pPr>
              <w:keepNext w:val="0"/>
              <w:keepLines w:val="0"/>
              <w:suppressLineNumbers w:val="0"/>
              <w:adjustRightInd/>
              <w:spacing w:before="0" w:beforeAutospacing="0" w:after="0" w:afterAutospacing="0" w:line="280" w:lineRule="exact"/>
              <w:ind w:left="0" w:right="0"/>
              <w:jc w:val="center"/>
              <w:textAlignment w:val="baseline"/>
              <w:rPr>
                <w:rFonts w:hint="default" w:ascii="Times New Roman" w:hAnsi="Times New Roman"/>
                <w:sz w:val="18"/>
                <w:szCs w:val="24"/>
              </w:rPr>
            </w:pPr>
          </w:p>
        </w:tc>
        <w:tc>
          <w:tcPr>
            <w:tcW w:w="6644" w:type="dxa"/>
            <w:gridSpan w:val="3"/>
            <w:vAlign w:val="center"/>
          </w:tcPr>
          <w:p w14:paraId="4BD25D2B">
            <w:pPr>
              <w:keepNext w:val="0"/>
              <w:keepLines w:val="0"/>
              <w:suppressLineNumbers w:val="0"/>
              <w:adjustRightInd/>
              <w:spacing w:before="0" w:beforeAutospacing="0" w:after="0" w:afterAutospacing="0" w:line="280" w:lineRule="exact"/>
              <w:ind w:left="0" w:right="0"/>
              <w:jc w:val="left"/>
              <w:textAlignment w:val="baseline"/>
              <w:rPr>
                <w:rFonts w:hint="default" w:ascii="宋体" w:hAnsi="宋体"/>
                <w:color w:val="auto"/>
                <w:sz w:val="18"/>
                <w:szCs w:val="24"/>
              </w:rPr>
            </w:pPr>
            <w:r>
              <w:rPr>
                <w:rFonts w:hint="eastAsia" w:ascii="宋体" w:hAnsi="宋体" w:cs="宋体"/>
                <w:color w:val="auto"/>
                <w:sz w:val="18"/>
                <w:szCs w:val="18"/>
              </w:rPr>
              <w:t>2.5螺栓应露出螺母2个螺距以上</w:t>
            </w:r>
          </w:p>
        </w:tc>
        <w:tc>
          <w:tcPr>
            <w:tcW w:w="994" w:type="dxa"/>
            <w:vAlign w:val="center"/>
          </w:tcPr>
          <w:p w14:paraId="172B39E0">
            <w:pPr>
              <w:keepNext w:val="0"/>
              <w:keepLines w:val="0"/>
              <w:suppressLineNumbers w:val="0"/>
              <w:adjustRightInd/>
              <w:spacing w:before="0" w:beforeAutospacing="0" w:after="0" w:afterAutospacing="0" w:line="280" w:lineRule="exact"/>
              <w:ind w:left="0" w:right="0"/>
              <w:textAlignment w:val="baseline"/>
              <w:rPr>
                <w:rFonts w:hint="default" w:ascii="宋体" w:hAnsi="宋体"/>
                <w:sz w:val="18"/>
                <w:szCs w:val="24"/>
              </w:rPr>
            </w:pPr>
          </w:p>
        </w:tc>
        <w:tc>
          <w:tcPr>
            <w:tcW w:w="799" w:type="dxa"/>
            <w:vAlign w:val="center"/>
          </w:tcPr>
          <w:p w14:paraId="6FA9ACF1">
            <w:pPr>
              <w:keepNext w:val="0"/>
              <w:keepLines w:val="0"/>
              <w:suppressLineNumbers w:val="0"/>
              <w:adjustRightInd/>
              <w:spacing w:before="0" w:beforeAutospacing="0" w:after="0" w:afterAutospacing="0" w:line="280" w:lineRule="exact"/>
              <w:ind w:left="0" w:right="0"/>
              <w:jc w:val="center"/>
              <w:textAlignment w:val="baseline"/>
              <w:rPr>
                <w:rFonts w:hint="default" w:ascii="Times New Roman" w:hAnsi="Times New Roman"/>
                <w:sz w:val="18"/>
                <w:szCs w:val="24"/>
              </w:rPr>
            </w:pPr>
          </w:p>
        </w:tc>
      </w:tr>
      <w:tr w14:paraId="4CCCCC9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1097" w:type="dxa"/>
            <w:vMerge w:val="restart"/>
            <w:vAlign w:val="center"/>
          </w:tcPr>
          <w:p w14:paraId="6E2EB1D5">
            <w:pPr>
              <w:keepNext w:val="0"/>
              <w:keepLines w:val="0"/>
              <w:suppressLineNumbers w:val="0"/>
              <w:adjustRightInd/>
              <w:spacing w:before="0" w:beforeAutospacing="0" w:after="0" w:afterAutospacing="0" w:line="280" w:lineRule="exact"/>
              <w:ind w:left="0" w:right="0"/>
              <w:jc w:val="center"/>
              <w:textAlignment w:val="baseline"/>
              <w:rPr>
                <w:rFonts w:hint="default" w:ascii="宋体" w:hAnsi="宋体" w:cs="宋体"/>
                <w:sz w:val="18"/>
                <w:szCs w:val="18"/>
              </w:rPr>
            </w:pPr>
            <w:r>
              <w:rPr>
                <w:rFonts w:hint="eastAsia" w:ascii="宋体" w:hAnsi="宋体" w:cs="宋体"/>
                <w:sz w:val="18"/>
                <w:szCs w:val="18"/>
              </w:rPr>
              <w:t>3.</w:t>
            </w:r>
          </w:p>
          <w:p w14:paraId="003F728F">
            <w:pPr>
              <w:keepNext w:val="0"/>
              <w:keepLines w:val="0"/>
              <w:suppressLineNumbers w:val="0"/>
              <w:adjustRightInd/>
              <w:spacing w:before="0" w:beforeAutospacing="0" w:after="0" w:afterAutospacing="0" w:line="280" w:lineRule="exact"/>
              <w:ind w:left="0" w:right="0"/>
              <w:jc w:val="center"/>
              <w:textAlignment w:val="baseline"/>
              <w:rPr>
                <w:rFonts w:hint="eastAsia" w:ascii="Times New Roman" w:hAnsi="Times New Roman" w:eastAsia="宋体"/>
                <w:sz w:val="18"/>
                <w:szCs w:val="24"/>
                <w:lang w:eastAsia="zh-CN"/>
              </w:rPr>
            </w:pPr>
            <w:r>
              <w:rPr>
                <w:rFonts w:hint="eastAsia" w:ascii="宋体" w:hAnsi="宋体" w:cs="宋体"/>
                <w:sz w:val="18"/>
                <w:szCs w:val="18"/>
                <w:lang w:val="en-US" w:eastAsia="zh-CN"/>
              </w:rPr>
              <w:t>导架</w:t>
            </w:r>
          </w:p>
        </w:tc>
        <w:tc>
          <w:tcPr>
            <w:tcW w:w="6644" w:type="dxa"/>
            <w:gridSpan w:val="3"/>
            <w:vAlign w:val="center"/>
          </w:tcPr>
          <w:p w14:paraId="5F29A024">
            <w:pPr>
              <w:keepNext w:val="0"/>
              <w:keepLines w:val="0"/>
              <w:suppressLineNumbers w:val="0"/>
              <w:adjustRightInd/>
              <w:spacing w:before="0" w:beforeAutospacing="0" w:after="0" w:afterAutospacing="0" w:line="280" w:lineRule="exact"/>
              <w:ind w:left="0" w:right="0"/>
              <w:jc w:val="left"/>
              <w:textAlignment w:val="baseline"/>
              <w:rPr>
                <w:rFonts w:hint="default" w:ascii="宋体" w:hAnsi="宋体" w:eastAsia="宋体"/>
                <w:color w:val="auto"/>
                <w:sz w:val="18"/>
                <w:szCs w:val="24"/>
                <w:highlight w:val="none"/>
                <w:lang w:val="en-US" w:eastAsia="zh-CN"/>
              </w:rPr>
            </w:pPr>
            <w:r>
              <w:rPr>
                <w:rFonts w:hint="eastAsia" w:ascii="宋体" w:hAnsi="宋体" w:cs="宋体"/>
                <w:color w:val="auto"/>
                <w:sz w:val="18"/>
                <w:szCs w:val="18"/>
                <w:highlight w:val="none"/>
              </w:rPr>
              <w:t>3.1</w:t>
            </w:r>
            <w:r>
              <w:rPr>
                <w:rFonts w:hint="eastAsia" w:eastAsia="Times New Roman"/>
                <w:spacing w:val="1"/>
                <w:sz w:val="18"/>
                <w:szCs w:val="18"/>
              </w:rPr>
              <w:t>导架的垂直度偏差</w:t>
            </w:r>
            <w:r>
              <w:rPr>
                <w:rFonts w:hint="eastAsia"/>
                <w:spacing w:val="1"/>
                <w:sz w:val="18"/>
                <w:szCs w:val="18"/>
                <w:lang w:val="en-US" w:eastAsia="zh-CN"/>
              </w:rPr>
              <w:t>应符合</w:t>
            </w:r>
            <w:r>
              <w:rPr>
                <w:rFonts w:hint="eastAsia" w:asciiTheme="minorEastAsia" w:hAnsiTheme="minorEastAsia" w:eastAsiaTheme="minorEastAsia" w:cstheme="minorEastAsia"/>
                <w:spacing w:val="1"/>
                <w:sz w:val="18"/>
                <w:szCs w:val="18"/>
                <w:lang w:val="en-US" w:eastAsia="zh-CN"/>
              </w:rPr>
              <w:t>表1</w:t>
            </w:r>
            <w:r>
              <w:rPr>
                <w:rFonts w:hint="eastAsia"/>
                <w:spacing w:val="1"/>
                <w:sz w:val="18"/>
                <w:szCs w:val="18"/>
                <w:lang w:val="en-US" w:eastAsia="zh-CN"/>
              </w:rPr>
              <w:t>规定</w:t>
            </w:r>
          </w:p>
        </w:tc>
        <w:tc>
          <w:tcPr>
            <w:tcW w:w="994" w:type="dxa"/>
            <w:vAlign w:val="center"/>
          </w:tcPr>
          <w:p w14:paraId="31E595F6">
            <w:pPr>
              <w:keepNext w:val="0"/>
              <w:keepLines w:val="0"/>
              <w:suppressLineNumbers w:val="0"/>
              <w:adjustRightInd/>
              <w:spacing w:before="0" w:beforeAutospacing="0" w:after="0" w:afterAutospacing="0" w:line="280" w:lineRule="exact"/>
              <w:ind w:left="0" w:right="0"/>
              <w:textAlignment w:val="baseline"/>
              <w:rPr>
                <w:rFonts w:hint="default" w:ascii="Times New Roman" w:hAnsi="Times New Roman"/>
                <w:sz w:val="18"/>
                <w:szCs w:val="24"/>
              </w:rPr>
            </w:pPr>
          </w:p>
        </w:tc>
        <w:tc>
          <w:tcPr>
            <w:tcW w:w="799" w:type="dxa"/>
            <w:vAlign w:val="center"/>
          </w:tcPr>
          <w:p w14:paraId="00DB3A40">
            <w:pPr>
              <w:keepNext w:val="0"/>
              <w:keepLines w:val="0"/>
              <w:suppressLineNumbers w:val="0"/>
              <w:adjustRightInd/>
              <w:spacing w:before="0" w:beforeAutospacing="0" w:after="0" w:afterAutospacing="0" w:line="280" w:lineRule="exact"/>
              <w:ind w:left="0" w:right="0"/>
              <w:jc w:val="center"/>
              <w:textAlignment w:val="baseline"/>
              <w:rPr>
                <w:rFonts w:hint="default" w:ascii="Times New Roman" w:hAnsi="Times New Roman"/>
                <w:sz w:val="18"/>
                <w:szCs w:val="24"/>
              </w:rPr>
            </w:pPr>
          </w:p>
        </w:tc>
      </w:tr>
      <w:tr w14:paraId="6AA9059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1097" w:type="dxa"/>
            <w:vMerge w:val="continue"/>
            <w:vAlign w:val="center"/>
          </w:tcPr>
          <w:p w14:paraId="2811D860">
            <w:pPr>
              <w:keepNext w:val="0"/>
              <w:keepLines w:val="0"/>
              <w:suppressLineNumbers w:val="0"/>
              <w:adjustRightInd/>
              <w:spacing w:before="0" w:beforeAutospacing="0" w:after="0" w:afterAutospacing="0" w:line="280" w:lineRule="exact"/>
              <w:ind w:left="0" w:right="0"/>
              <w:jc w:val="center"/>
              <w:textAlignment w:val="baseline"/>
              <w:rPr>
                <w:rFonts w:hint="default" w:ascii="Times New Roman" w:hAnsi="Times New Roman"/>
                <w:sz w:val="18"/>
                <w:szCs w:val="24"/>
              </w:rPr>
            </w:pPr>
          </w:p>
        </w:tc>
        <w:tc>
          <w:tcPr>
            <w:tcW w:w="6644" w:type="dxa"/>
            <w:gridSpan w:val="3"/>
            <w:vAlign w:val="center"/>
          </w:tcPr>
          <w:p w14:paraId="6CE5B92E">
            <w:pPr>
              <w:keepNext w:val="0"/>
              <w:keepLines w:val="0"/>
              <w:suppressLineNumbers w:val="0"/>
              <w:adjustRightInd/>
              <w:spacing w:before="0" w:beforeAutospacing="0" w:after="0" w:afterAutospacing="0" w:line="280" w:lineRule="exact"/>
              <w:ind w:left="0" w:right="0"/>
              <w:jc w:val="left"/>
              <w:textAlignment w:val="baseline"/>
              <w:rPr>
                <w:rFonts w:hint="default" w:ascii="宋体" w:hAnsi="宋体" w:eastAsia="宋体"/>
                <w:color w:val="auto"/>
                <w:sz w:val="18"/>
                <w:szCs w:val="24"/>
                <w:highlight w:val="none"/>
                <w:lang w:val="en-US" w:eastAsia="zh-CN"/>
              </w:rPr>
            </w:pPr>
            <w:r>
              <w:rPr>
                <w:rFonts w:hint="eastAsia" w:ascii="宋体" w:hAnsi="宋体" w:cs="宋体"/>
                <w:color w:val="auto"/>
                <w:sz w:val="18"/>
                <w:szCs w:val="18"/>
                <w:highlight w:val="none"/>
              </w:rPr>
              <w:t>3.2</w:t>
            </w:r>
            <w:r>
              <w:rPr>
                <w:rFonts w:hint="eastAsia" w:eastAsia="Times New Roman"/>
                <w:spacing w:val="-2"/>
                <w:sz w:val="18"/>
                <w:szCs w:val="18"/>
              </w:rPr>
              <w:t>导架加厚标准节</w:t>
            </w:r>
            <w:r>
              <w:rPr>
                <w:rFonts w:hint="eastAsia"/>
                <w:spacing w:val="-2"/>
                <w:sz w:val="18"/>
                <w:szCs w:val="18"/>
                <w:lang w:val="en-US" w:eastAsia="zh-CN"/>
              </w:rPr>
              <w:t>安装时，部位应正确，且</w:t>
            </w:r>
            <w:r>
              <w:rPr>
                <w:rFonts w:hint="eastAsia" w:eastAsia="Times New Roman"/>
                <w:spacing w:val="-1"/>
                <w:sz w:val="18"/>
                <w:szCs w:val="18"/>
              </w:rPr>
              <w:t>不得用普通标准节</w:t>
            </w:r>
            <w:r>
              <w:rPr>
                <w:rFonts w:hint="eastAsia" w:eastAsia="Times New Roman"/>
                <w:spacing w:val="1"/>
                <w:sz w:val="18"/>
                <w:szCs w:val="18"/>
              </w:rPr>
              <w:t>替代加厚标准节</w:t>
            </w:r>
          </w:p>
        </w:tc>
        <w:tc>
          <w:tcPr>
            <w:tcW w:w="994" w:type="dxa"/>
            <w:vAlign w:val="center"/>
          </w:tcPr>
          <w:p w14:paraId="72BFA3CA">
            <w:pPr>
              <w:keepNext w:val="0"/>
              <w:keepLines w:val="0"/>
              <w:suppressLineNumbers w:val="0"/>
              <w:adjustRightInd/>
              <w:spacing w:before="0" w:beforeAutospacing="0" w:after="0" w:afterAutospacing="0" w:line="280" w:lineRule="exact"/>
              <w:ind w:left="0" w:right="0"/>
              <w:textAlignment w:val="baseline"/>
              <w:rPr>
                <w:rFonts w:hint="default" w:ascii="宋体" w:hAnsi="宋体"/>
                <w:sz w:val="18"/>
                <w:szCs w:val="24"/>
              </w:rPr>
            </w:pPr>
          </w:p>
        </w:tc>
        <w:tc>
          <w:tcPr>
            <w:tcW w:w="799" w:type="dxa"/>
            <w:vAlign w:val="center"/>
          </w:tcPr>
          <w:p w14:paraId="74003D2B">
            <w:pPr>
              <w:keepNext w:val="0"/>
              <w:keepLines w:val="0"/>
              <w:suppressLineNumbers w:val="0"/>
              <w:adjustRightInd/>
              <w:spacing w:before="0" w:beforeAutospacing="0" w:after="0" w:afterAutospacing="0" w:line="280" w:lineRule="exact"/>
              <w:ind w:left="0" w:right="0"/>
              <w:jc w:val="center"/>
              <w:textAlignment w:val="baseline"/>
              <w:rPr>
                <w:rFonts w:hint="default" w:ascii="Times New Roman" w:hAnsi="Times New Roman"/>
                <w:sz w:val="18"/>
                <w:szCs w:val="24"/>
              </w:rPr>
            </w:pPr>
          </w:p>
        </w:tc>
      </w:tr>
      <w:tr w14:paraId="6A3CF2B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1097" w:type="dxa"/>
            <w:vMerge w:val="continue"/>
            <w:vAlign w:val="center"/>
          </w:tcPr>
          <w:p w14:paraId="2C4A657A">
            <w:pPr>
              <w:keepNext w:val="0"/>
              <w:keepLines w:val="0"/>
              <w:suppressLineNumbers w:val="0"/>
              <w:adjustRightInd/>
              <w:spacing w:before="0" w:beforeAutospacing="0" w:after="0" w:afterAutospacing="0" w:line="280" w:lineRule="exact"/>
              <w:ind w:left="0" w:right="0"/>
              <w:jc w:val="center"/>
              <w:textAlignment w:val="baseline"/>
              <w:rPr>
                <w:rFonts w:hint="default" w:ascii="Times New Roman" w:hAnsi="Times New Roman"/>
                <w:sz w:val="18"/>
                <w:szCs w:val="24"/>
              </w:rPr>
            </w:pPr>
          </w:p>
        </w:tc>
        <w:tc>
          <w:tcPr>
            <w:tcW w:w="6644" w:type="dxa"/>
            <w:gridSpan w:val="3"/>
            <w:vAlign w:val="center"/>
          </w:tcPr>
          <w:p w14:paraId="4B494D53">
            <w:pPr>
              <w:pStyle w:val="236"/>
              <w:keepNext w:val="0"/>
              <w:keepLines w:val="0"/>
              <w:suppressLineNumbers w:val="0"/>
              <w:spacing w:before="96" w:beforeAutospacing="0" w:after="0" w:afterAutospacing="0" w:line="219" w:lineRule="auto"/>
              <w:ind w:left="0" w:right="0"/>
              <w:rPr>
                <w:rFonts w:hint="default" w:ascii="宋体" w:hAnsi="宋体"/>
                <w:color w:val="auto"/>
                <w:sz w:val="18"/>
                <w:szCs w:val="24"/>
              </w:rPr>
            </w:pPr>
            <w:r>
              <w:rPr>
                <w:rFonts w:hint="eastAsia" w:ascii="宋体" w:hAnsi="宋体" w:cs="宋体"/>
                <w:color w:val="auto"/>
                <w:sz w:val="18"/>
                <w:szCs w:val="18"/>
              </w:rPr>
              <w:t>3.3</w:t>
            </w:r>
            <w:r>
              <w:rPr>
                <w:rFonts w:hint="eastAsia" w:eastAsia="Times New Roman"/>
                <w:spacing w:val="-1"/>
                <w:sz w:val="18"/>
                <w:szCs w:val="18"/>
              </w:rPr>
              <w:t>接高导轨标准节应符合使用说明书的规定进行附墙连接</w:t>
            </w:r>
            <w:r>
              <w:rPr>
                <w:rFonts w:hint="eastAsia"/>
                <w:spacing w:val="-1"/>
                <w:sz w:val="18"/>
                <w:szCs w:val="18"/>
                <w:lang w:eastAsia="zh-CN"/>
              </w:rPr>
              <w:t>，</w:t>
            </w:r>
            <w:r>
              <w:rPr>
                <w:rFonts w:hint="eastAsia"/>
                <w:spacing w:val="-1"/>
                <w:sz w:val="18"/>
                <w:szCs w:val="18"/>
                <w:lang w:val="en-US" w:eastAsia="zh-CN"/>
              </w:rPr>
              <w:t>并</w:t>
            </w:r>
            <w:r>
              <w:rPr>
                <w:rFonts w:hint="eastAsia" w:eastAsia="Times New Roman"/>
                <w:spacing w:val="-1"/>
                <w:sz w:val="18"/>
                <w:szCs w:val="18"/>
              </w:rPr>
              <w:t>设置行程限位和极限限位</w:t>
            </w:r>
          </w:p>
        </w:tc>
        <w:tc>
          <w:tcPr>
            <w:tcW w:w="994" w:type="dxa"/>
            <w:vAlign w:val="center"/>
          </w:tcPr>
          <w:p w14:paraId="7D8EF279">
            <w:pPr>
              <w:keepNext w:val="0"/>
              <w:keepLines w:val="0"/>
              <w:suppressLineNumbers w:val="0"/>
              <w:adjustRightInd/>
              <w:spacing w:before="0" w:beforeAutospacing="0" w:after="0" w:afterAutospacing="0" w:line="280" w:lineRule="exact"/>
              <w:ind w:left="0" w:right="0"/>
              <w:textAlignment w:val="baseline"/>
              <w:rPr>
                <w:rFonts w:hint="default" w:ascii="宋体" w:hAnsi="宋体"/>
                <w:sz w:val="18"/>
                <w:szCs w:val="24"/>
              </w:rPr>
            </w:pPr>
          </w:p>
        </w:tc>
        <w:tc>
          <w:tcPr>
            <w:tcW w:w="799" w:type="dxa"/>
            <w:vAlign w:val="center"/>
          </w:tcPr>
          <w:p w14:paraId="7A4CEE0B">
            <w:pPr>
              <w:keepNext w:val="0"/>
              <w:keepLines w:val="0"/>
              <w:suppressLineNumbers w:val="0"/>
              <w:adjustRightInd/>
              <w:spacing w:before="0" w:beforeAutospacing="0" w:after="0" w:afterAutospacing="0" w:line="280" w:lineRule="exact"/>
              <w:ind w:left="0" w:right="0"/>
              <w:jc w:val="center"/>
              <w:textAlignment w:val="baseline"/>
              <w:rPr>
                <w:rFonts w:hint="default" w:ascii="Times New Roman" w:hAnsi="Times New Roman"/>
                <w:sz w:val="18"/>
                <w:szCs w:val="24"/>
              </w:rPr>
            </w:pPr>
          </w:p>
        </w:tc>
      </w:tr>
      <w:tr w14:paraId="3A4A522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1097" w:type="dxa"/>
            <w:vMerge w:val="continue"/>
            <w:vAlign w:val="center"/>
          </w:tcPr>
          <w:p w14:paraId="38A8678C">
            <w:pPr>
              <w:keepNext w:val="0"/>
              <w:keepLines w:val="0"/>
              <w:suppressLineNumbers w:val="0"/>
              <w:adjustRightInd/>
              <w:spacing w:before="0" w:beforeAutospacing="0" w:after="0" w:afterAutospacing="0" w:line="280" w:lineRule="exact"/>
              <w:ind w:left="0" w:right="0"/>
              <w:jc w:val="center"/>
              <w:textAlignment w:val="baseline"/>
              <w:rPr>
                <w:rFonts w:hint="default" w:ascii="Times New Roman" w:hAnsi="Times New Roman"/>
                <w:sz w:val="18"/>
                <w:szCs w:val="24"/>
              </w:rPr>
            </w:pPr>
          </w:p>
        </w:tc>
        <w:tc>
          <w:tcPr>
            <w:tcW w:w="6644" w:type="dxa"/>
            <w:gridSpan w:val="3"/>
            <w:vAlign w:val="center"/>
          </w:tcPr>
          <w:p w14:paraId="0956ED8D">
            <w:pPr>
              <w:keepNext w:val="0"/>
              <w:keepLines w:val="0"/>
              <w:suppressLineNumbers w:val="0"/>
              <w:adjustRightInd/>
              <w:spacing w:before="0" w:beforeAutospacing="0" w:after="0" w:afterAutospacing="0" w:line="280" w:lineRule="exact"/>
              <w:ind w:left="0" w:right="0"/>
              <w:jc w:val="left"/>
              <w:textAlignment w:val="baseline"/>
              <w:rPr>
                <w:rFonts w:hint="default" w:ascii="宋体" w:hAnsi="宋体" w:eastAsia="宋体"/>
                <w:color w:val="auto"/>
                <w:sz w:val="18"/>
                <w:szCs w:val="24"/>
                <w:lang w:val="en-US" w:eastAsia="zh-CN"/>
              </w:rPr>
            </w:pPr>
            <w:r>
              <w:rPr>
                <w:rFonts w:hint="eastAsia" w:ascii="宋体" w:hAnsi="宋体" w:cs="宋体"/>
                <w:color w:val="auto"/>
                <w:sz w:val="18"/>
                <w:szCs w:val="18"/>
              </w:rPr>
              <w:t>3.4</w:t>
            </w:r>
            <w:r>
              <w:rPr>
                <w:rFonts w:hint="eastAsia" w:eastAsia="Times New Roman"/>
                <w:spacing w:val="-1"/>
                <w:sz w:val="18"/>
                <w:szCs w:val="18"/>
              </w:rPr>
              <w:t>连接件和连接件之间的防松防脱件应符合产品使用说明书的规定</w:t>
            </w:r>
          </w:p>
        </w:tc>
        <w:tc>
          <w:tcPr>
            <w:tcW w:w="994" w:type="dxa"/>
            <w:vAlign w:val="center"/>
          </w:tcPr>
          <w:p w14:paraId="7A6F71AB">
            <w:pPr>
              <w:keepNext w:val="0"/>
              <w:keepLines w:val="0"/>
              <w:widowControl/>
              <w:suppressLineNumbers w:val="0"/>
              <w:tabs>
                <w:tab w:val="left" w:pos="360"/>
                <w:tab w:val="left" w:pos="839"/>
              </w:tabs>
              <w:adjustRightInd/>
              <w:spacing w:before="0" w:beforeAutospacing="0" w:after="0" w:afterAutospacing="0" w:line="280" w:lineRule="exact"/>
              <w:ind w:left="0" w:right="0"/>
              <w:rPr>
                <w:rFonts w:hint="default" w:ascii="宋体" w:hAnsi="宋体"/>
                <w:sz w:val="18"/>
                <w:szCs w:val="20"/>
              </w:rPr>
            </w:pPr>
          </w:p>
        </w:tc>
        <w:tc>
          <w:tcPr>
            <w:tcW w:w="799" w:type="dxa"/>
            <w:vAlign w:val="center"/>
          </w:tcPr>
          <w:p w14:paraId="5BF02631">
            <w:pPr>
              <w:keepNext w:val="0"/>
              <w:keepLines w:val="0"/>
              <w:suppressLineNumbers w:val="0"/>
              <w:adjustRightInd/>
              <w:spacing w:before="0" w:beforeAutospacing="0" w:after="0" w:afterAutospacing="0" w:line="280" w:lineRule="exact"/>
              <w:ind w:left="0" w:right="0"/>
              <w:jc w:val="center"/>
              <w:textAlignment w:val="baseline"/>
              <w:rPr>
                <w:rFonts w:hint="default" w:ascii="Times New Roman" w:hAnsi="Times New Roman"/>
                <w:sz w:val="18"/>
                <w:szCs w:val="24"/>
              </w:rPr>
            </w:pPr>
          </w:p>
        </w:tc>
      </w:tr>
      <w:tr w14:paraId="1618ACD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1097" w:type="dxa"/>
            <w:vMerge w:val="continue"/>
            <w:vAlign w:val="center"/>
          </w:tcPr>
          <w:p w14:paraId="6C87C130">
            <w:pPr>
              <w:keepNext w:val="0"/>
              <w:keepLines w:val="0"/>
              <w:suppressLineNumbers w:val="0"/>
              <w:adjustRightInd/>
              <w:spacing w:before="0" w:beforeAutospacing="0" w:after="0" w:afterAutospacing="0" w:line="280" w:lineRule="exact"/>
              <w:ind w:left="0" w:right="0"/>
              <w:jc w:val="center"/>
              <w:textAlignment w:val="baseline"/>
              <w:rPr>
                <w:rFonts w:hint="default" w:ascii="Times New Roman" w:hAnsi="Times New Roman"/>
                <w:sz w:val="18"/>
                <w:szCs w:val="24"/>
              </w:rPr>
            </w:pPr>
          </w:p>
        </w:tc>
        <w:tc>
          <w:tcPr>
            <w:tcW w:w="6644" w:type="dxa"/>
            <w:gridSpan w:val="3"/>
            <w:vAlign w:val="center"/>
          </w:tcPr>
          <w:p w14:paraId="10385C5E">
            <w:pPr>
              <w:keepNext w:val="0"/>
              <w:keepLines w:val="0"/>
              <w:suppressLineNumbers w:val="0"/>
              <w:adjustRightInd/>
              <w:spacing w:before="0" w:beforeAutospacing="0" w:after="0" w:afterAutospacing="0" w:line="280" w:lineRule="exact"/>
              <w:ind w:left="0" w:right="0"/>
              <w:jc w:val="left"/>
              <w:textAlignment w:val="baseline"/>
              <w:rPr>
                <w:rFonts w:hint="default" w:ascii="宋体" w:hAnsi="宋体"/>
                <w:color w:val="auto"/>
                <w:sz w:val="18"/>
                <w:szCs w:val="24"/>
                <w:highlight w:val="none"/>
              </w:rPr>
            </w:pPr>
            <w:r>
              <w:rPr>
                <w:rFonts w:hint="eastAsia" w:ascii="宋体" w:hAnsi="宋体" w:cs="宋体"/>
                <w:color w:val="auto"/>
                <w:sz w:val="18"/>
                <w:szCs w:val="18"/>
                <w:highlight w:val="none"/>
              </w:rPr>
              <w:t>3.5</w:t>
            </w:r>
            <w:r>
              <w:rPr>
                <w:rFonts w:hint="eastAsia" w:eastAsia="Times New Roman"/>
                <w:sz w:val="18"/>
                <w:szCs w:val="18"/>
              </w:rPr>
              <w:t>安装标准节连接螺栓应使用扭力扳手或专用工具；螺杆在下，螺母在上</w:t>
            </w:r>
          </w:p>
        </w:tc>
        <w:tc>
          <w:tcPr>
            <w:tcW w:w="994" w:type="dxa"/>
            <w:vAlign w:val="center"/>
          </w:tcPr>
          <w:p w14:paraId="785351A2">
            <w:pPr>
              <w:keepNext w:val="0"/>
              <w:keepLines w:val="0"/>
              <w:suppressLineNumbers w:val="0"/>
              <w:adjustRightInd/>
              <w:spacing w:before="0" w:beforeAutospacing="0" w:after="0" w:afterAutospacing="0" w:line="280" w:lineRule="exact"/>
              <w:ind w:left="0" w:right="0"/>
              <w:textAlignment w:val="baseline"/>
              <w:rPr>
                <w:rFonts w:hint="default" w:ascii="宋体" w:hAnsi="宋体"/>
                <w:sz w:val="18"/>
                <w:szCs w:val="24"/>
              </w:rPr>
            </w:pPr>
          </w:p>
        </w:tc>
        <w:tc>
          <w:tcPr>
            <w:tcW w:w="799" w:type="dxa"/>
            <w:vAlign w:val="center"/>
          </w:tcPr>
          <w:p w14:paraId="100E1A4F">
            <w:pPr>
              <w:keepNext w:val="0"/>
              <w:keepLines w:val="0"/>
              <w:suppressLineNumbers w:val="0"/>
              <w:adjustRightInd/>
              <w:spacing w:before="0" w:beforeAutospacing="0" w:after="0" w:afterAutospacing="0" w:line="280" w:lineRule="exact"/>
              <w:ind w:left="0" w:right="0"/>
              <w:jc w:val="center"/>
              <w:textAlignment w:val="baseline"/>
              <w:rPr>
                <w:rFonts w:hint="default" w:ascii="Times New Roman" w:hAnsi="Times New Roman"/>
                <w:sz w:val="18"/>
                <w:szCs w:val="24"/>
              </w:rPr>
            </w:pPr>
          </w:p>
        </w:tc>
      </w:tr>
      <w:tr w14:paraId="6EFD0C3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1097" w:type="dxa"/>
            <w:vMerge w:val="continue"/>
            <w:vAlign w:val="center"/>
          </w:tcPr>
          <w:p w14:paraId="29327BC5">
            <w:pPr>
              <w:keepNext w:val="0"/>
              <w:keepLines w:val="0"/>
              <w:suppressLineNumbers w:val="0"/>
              <w:adjustRightInd/>
              <w:spacing w:before="0" w:beforeAutospacing="0" w:after="0" w:afterAutospacing="0" w:line="280" w:lineRule="exact"/>
              <w:ind w:left="0" w:right="0"/>
              <w:jc w:val="center"/>
              <w:textAlignment w:val="baseline"/>
              <w:rPr>
                <w:rFonts w:hint="default" w:ascii="Times New Roman" w:hAnsi="Times New Roman"/>
                <w:sz w:val="18"/>
                <w:szCs w:val="24"/>
              </w:rPr>
            </w:pPr>
          </w:p>
        </w:tc>
        <w:tc>
          <w:tcPr>
            <w:tcW w:w="6644" w:type="dxa"/>
            <w:gridSpan w:val="3"/>
            <w:vAlign w:val="center"/>
          </w:tcPr>
          <w:p w14:paraId="3144C020">
            <w:pPr>
              <w:keepNext w:val="0"/>
              <w:keepLines w:val="0"/>
              <w:suppressLineNumbers w:val="0"/>
              <w:adjustRightInd/>
              <w:spacing w:before="0" w:beforeAutospacing="0" w:after="0" w:afterAutospacing="0" w:line="280" w:lineRule="exact"/>
              <w:ind w:left="0" w:right="0"/>
              <w:jc w:val="left"/>
              <w:textAlignment w:val="baseline"/>
              <w:rPr>
                <w:rFonts w:hint="default" w:ascii="宋体" w:hAnsi="宋体"/>
                <w:color w:val="auto"/>
                <w:sz w:val="18"/>
                <w:szCs w:val="24"/>
                <w:highlight w:val="none"/>
              </w:rPr>
            </w:pPr>
            <w:r>
              <w:rPr>
                <w:rFonts w:hint="eastAsia" w:ascii="宋体" w:hAnsi="宋体" w:cs="宋体"/>
                <w:color w:val="auto"/>
                <w:sz w:val="18"/>
                <w:szCs w:val="18"/>
                <w:highlight w:val="none"/>
              </w:rPr>
              <w:t>3.6</w:t>
            </w:r>
            <w:r>
              <w:rPr>
                <w:rFonts w:hint="eastAsia" w:ascii="宋体" w:hAnsi="宋体" w:cs="宋体"/>
                <w:color w:val="auto"/>
                <w:sz w:val="18"/>
                <w:szCs w:val="18"/>
                <w:highlight w:val="none"/>
                <w:lang w:val="en-US" w:eastAsia="zh-CN"/>
              </w:rPr>
              <w:t>底部限位碰块应连接、调整正确，无损坏</w:t>
            </w:r>
          </w:p>
        </w:tc>
        <w:tc>
          <w:tcPr>
            <w:tcW w:w="994" w:type="dxa"/>
            <w:vAlign w:val="center"/>
          </w:tcPr>
          <w:p w14:paraId="13CED5C8">
            <w:pPr>
              <w:keepNext w:val="0"/>
              <w:keepLines w:val="0"/>
              <w:suppressLineNumbers w:val="0"/>
              <w:adjustRightInd/>
              <w:spacing w:before="0" w:beforeAutospacing="0" w:after="0" w:afterAutospacing="0" w:line="280" w:lineRule="exact"/>
              <w:ind w:left="0" w:right="0"/>
              <w:textAlignment w:val="baseline"/>
              <w:rPr>
                <w:rFonts w:hint="default" w:ascii="Times New Roman" w:hAnsi="Times New Roman"/>
                <w:sz w:val="18"/>
                <w:szCs w:val="24"/>
              </w:rPr>
            </w:pPr>
          </w:p>
        </w:tc>
        <w:tc>
          <w:tcPr>
            <w:tcW w:w="799" w:type="dxa"/>
            <w:vAlign w:val="center"/>
          </w:tcPr>
          <w:p w14:paraId="0F8A7754">
            <w:pPr>
              <w:keepNext w:val="0"/>
              <w:keepLines w:val="0"/>
              <w:suppressLineNumbers w:val="0"/>
              <w:adjustRightInd/>
              <w:spacing w:before="0" w:beforeAutospacing="0" w:after="0" w:afterAutospacing="0" w:line="280" w:lineRule="exact"/>
              <w:ind w:left="0" w:right="0"/>
              <w:jc w:val="center"/>
              <w:textAlignment w:val="baseline"/>
              <w:rPr>
                <w:rFonts w:hint="default" w:ascii="Times New Roman" w:hAnsi="Times New Roman"/>
                <w:sz w:val="18"/>
                <w:szCs w:val="24"/>
              </w:rPr>
            </w:pPr>
          </w:p>
        </w:tc>
      </w:tr>
      <w:tr w14:paraId="39AF17C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1097" w:type="dxa"/>
            <w:vMerge w:val="continue"/>
            <w:vAlign w:val="center"/>
          </w:tcPr>
          <w:p w14:paraId="4B9DA8F3">
            <w:pPr>
              <w:keepNext w:val="0"/>
              <w:keepLines w:val="0"/>
              <w:suppressLineNumbers w:val="0"/>
              <w:adjustRightInd/>
              <w:spacing w:before="0" w:beforeAutospacing="0" w:after="0" w:afterAutospacing="0" w:line="280" w:lineRule="exact"/>
              <w:ind w:left="0" w:right="0"/>
              <w:jc w:val="center"/>
              <w:textAlignment w:val="baseline"/>
              <w:rPr>
                <w:rFonts w:hint="default" w:ascii="Times New Roman" w:hAnsi="Times New Roman"/>
                <w:sz w:val="18"/>
                <w:szCs w:val="24"/>
              </w:rPr>
            </w:pPr>
          </w:p>
        </w:tc>
        <w:tc>
          <w:tcPr>
            <w:tcW w:w="6644" w:type="dxa"/>
            <w:gridSpan w:val="3"/>
            <w:vAlign w:val="center"/>
          </w:tcPr>
          <w:p w14:paraId="619F6292">
            <w:pPr>
              <w:keepNext w:val="0"/>
              <w:keepLines w:val="0"/>
              <w:suppressLineNumbers w:val="0"/>
              <w:adjustRightInd/>
              <w:spacing w:before="0" w:beforeAutospacing="0" w:after="0" w:afterAutospacing="0" w:line="280" w:lineRule="exact"/>
              <w:ind w:left="0" w:right="0"/>
              <w:jc w:val="left"/>
              <w:textAlignment w:val="baseline"/>
              <w:rPr>
                <w:rFonts w:hint="default" w:ascii="宋体" w:hAnsi="宋体"/>
                <w:color w:val="auto"/>
                <w:sz w:val="18"/>
                <w:szCs w:val="24"/>
              </w:rPr>
            </w:pPr>
            <w:r>
              <w:rPr>
                <w:rFonts w:hint="eastAsia" w:ascii="宋体" w:hAnsi="宋体" w:cs="宋体"/>
                <w:color w:val="auto"/>
                <w:sz w:val="18"/>
                <w:szCs w:val="18"/>
              </w:rPr>
              <w:t>3.7</w:t>
            </w:r>
            <w:r>
              <w:rPr>
                <w:rFonts w:hint="eastAsia" w:ascii="宋体" w:hAnsi="宋体" w:cs="宋体"/>
                <w:color w:val="auto"/>
                <w:sz w:val="18"/>
                <w:szCs w:val="18"/>
                <w:lang w:val="en-US" w:eastAsia="zh-CN"/>
              </w:rPr>
              <w:t>顶</w:t>
            </w:r>
            <w:r>
              <w:rPr>
                <w:rFonts w:hint="eastAsia" w:ascii="宋体" w:hAnsi="宋体" w:cs="宋体"/>
                <w:color w:val="auto"/>
                <w:sz w:val="18"/>
                <w:szCs w:val="18"/>
              </w:rPr>
              <w:t>部限位碰块</w:t>
            </w:r>
            <w:r>
              <w:rPr>
                <w:rFonts w:hint="eastAsia" w:ascii="宋体" w:hAnsi="宋体" w:cs="宋体"/>
                <w:color w:val="auto"/>
                <w:sz w:val="18"/>
                <w:szCs w:val="18"/>
                <w:highlight w:val="none"/>
                <w:lang w:val="en-US" w:eastAsia="zh-CN"/>
              </w:rPr>
              <w:t>应</w:t>
            </w:r>
            <w:r>
              <w:rPr>
                <w:rFonts w:hint="eastAsia" w:ascii="宋体" w:hAnsi="宋体" w:cs="宋体"/>
                <w:color w:val="auto"/>
                <w:sz w:val="18"/>
                <w:szCs w:val="18"/>
              </w:rPr>
              <w:t>连接、调整正确，无损坏</w:t>
            </w:r>
          </w:p>
        </w:tc>
        <w:tc>
          <w:tcPr>
            <w:tcW w:w="994" w:type="dxa"/>
            <w:vAlign w:val="center"/>
          </w:tcPr>
          <w:p w14:paraId="02680D1B">
            <w:pPr>
              <w:keepNext w:val="0"/>
              <w:keepLines w:val="0"/>
              <w:suppressLineNumbers w:val="0"/>
              <w:adjustRightInd/>
              <w:spacing w:before="0" w:beforeAutospacing="0" w:after="0" w:afterAutospacing="0" w:line="280" w:lineRule="exact"/>
              <w:ind w:left="0" w:right="0"/>
              <w:textAlignment w:val="baseline"/>
              <w:rPr>
                <w:rFonts w:hint="default" w:ascii="Times New Roman" w:hAnsi="Times New Roman"/>
                <w:sz w:val="18"/>
                <w:szCs w:val="24"/>
              </w:rPr>
            </w:pPr>
          </w:p>
        </w:tc>
        <w:tc>
          <w:tcPr>
            <w:tcW w:w="799" w:type="dxa"/>
            <w:vAlign w:val="center"/>
          </w:tcPr>
          <w:p w14:paraId="1C466A44">
            <w:pPr>
              <w:keepNext w:val="0"/>
              <w:keepLines w:val="0"/>
              <w:suppressLineNumbers w:val="0"/>
              <w:adjustRightInd/>
              <w:spacing w:before="0" w:beforeAutospacing="0" w:after="0" w:afterAutospacing="0" w:line="280" w:lineRule="exact"/>
              <w:ind w:left="0" w:right="0"/>
              <w:jc w:val="center"/>
              <w:textAlignment w:val="baseline"/>
              <w:rPr>
                <w:rFonts w:hint="default" w:ascii="Times New Roman" w:hAnsi="Times New Roman"/>
                <w:sz w:val="18"/>
                <w:szCs w:val="24"/>
              </w:rPr>
            </w:pPr>
          </w:p>
        </w:tc>
      </w:tr>
      <w:tr w14:paraId="46C97CD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1097" w:type="dxa"/>
            <w:vMerge w:val="continue"/>
            <w:vAlign w:val="center"/>
          </w:tcPr>
          <w:p w14:paraId="3A359FAD">
            <w:pPr>
              <w:keepNext w:val="0"/>
              <w:keepLines w:val="0"/>
              <w:suppressLineNumbers w:val="0"/>
              <w:adjustRightInd/>
              <w:spacing w:before="0" w:beforeAutospacing="0" w:after="0" w:afterAutospacing="0" w:line="280" w:lineRule="exact"/>
              <w:ind w:left="0" w:right="0"/>
              <w:jc w:val="center"/>
              <w:textAlignment w:val="baseline"/>
              <w:rPr>
                <w:rFonts w:hint="default" w:ascii="Times New Roman" w:hAnsi="Times New Roman"/>
                <w:sz w:val="18"/>
                <w:szCs w:val="24"/>
              </w:rPr>
            </w:pPr>
          </w:p>
        </w:tc>
        <w:tc>
          <w:tcPr>
            <w:tcW w:w="6644" w:type="dxa"/>
            <w:gridSpan w:val="3"/>
            <w:vAlign w:val="center"/>
          </w:tcPr>
          <w:p w14:paraId="645045E4">
            <w:pPr>
              <w:keepNext w:val="0"/>
              <w:keepLines w:val="0"/>
              <w:suppressLineNumbers w:val="0"/>
              <w:adjustRightInd/>
              <w:spacing w:before="0" w:beforeAutospacing="0" w:after="0" w:afterAutospacing="0" w:line="280" w:lineRule="exact"/>
              <w:ind w:left="0" w:right="0"/>
              <w:jc w:val="left"/>
              <w:textAlignment w:val="baseline"/>
              <w:rPr>
                <w:rFonts w:hint="default" w:ascii="宋体" w:hAnsi="宋体"/>
                <w:color w:val="auto"/>
                <w:sz w:val="18"/>
                <w:szCs w:val="24"/>
                <w:highlight w:val="none"/>
              </w:rPr>
            </w:pPr>
            <w:r>
              <w:rPr>
                <w:rFonts w:hint="eastAsia" w:ascii="宋体" w:hAnsi="宋体" w:cs="宋体"/>
                <w:color w:val="auto"/>
                <w:sz w:val="18"/>
                <w:szCs w:val="18"/>
                <w:highlight w:val="none"/>
              </w:rPr>
              <w:t>3.8导架顶部元件/顶部缓冲器(顶节)</w:t>
            </w:r>
            <w:r>
              <w:rPr>
                <w:rFonts w:hint="eastAsia" w:ascii="宋体" w:hAnsi="宋体" w:cs="宋体"/>
                <w:color w:val="auto"/>
                <w:sz w:val="18"/>
                <w:szCs w:val="18"/>
                <w:highlight w:val="none"/>
                <w:lang w:val="en-US" w:eastAsia="zh-CN"/>
              </w:rPr>
              <w:t>应</w:t>
            </w:r>
            <w:r>
              <w:rPr>
                <w:rFonts w:hint="eastAsia" w:ascii="宋体" w:hAnsi="宋体" w:cs="宋体"/>
                <w:color w:val="auto"/>
                <w:sz w:val="18"/>
                <w:szCs w:val="18"/>
                <w:highlight w:val="none"/>
              </w:rPr>
              <w:t>连接正确，无损坏或变形</w:t>
            </w:r>
          </w:p>
        </w:tc>
        <w:tc>
          <w:tcPr>
            <w:tcW w:w="994" w:type="dxa"/>
            <w:vAlign w:val="center"/>
          </w:tcPr>
          <w:p w14:paraId="2B7B1418">
            <w:pPr>
              <w:keepNext w:val="0"/>
              <w:keepLines w:val="0"/>
              <w:suppressLineNumbers w:val="0"/>
              <w:adjustRightInd/>
              <w:spacing w:before="0" w:beforeAutospacing="0" w:after="0" w:afterAutospacing="0" w:line="280" w:lineRule="exact"/>
              <w:ind w:left="0" w:right="0"/>
              <w:textAlignment w:val="baseline"/>
              <w:rPr>
                <w:rFonts w:hint="default" w:ascii="Times New Roman" w:hAnsi="Times New Roman"/>
                <w:sz w:val="18"/>
                <w:szCs w:val="24"/>
              </w:rPr>
            </w:pPr>
          </w:p>
        </w:tc>
        <w:tc>
          <w:tcPr>
            <w:tcW w:w="799" w:type="dxa"/>
            <w:vAlign w:val="center"/>
          </w:tcPr>
          <w:p w14:paraId="16E14AED">
            <w:pPr>
              <w:keepNext w:val="0"/>
              <w:keepLines w:val="0"/>
              <w:suppressLineNumbers w:val="0"/>
              <w:adjustRightInd/>
              <w:spacing w:before="0" w:beforeAutospacing="0" w:after="0" w:afterAutospacing="0" w:line="280" w:lineRule="exact"/>
              <w:ind w:left="0" w:right="0"/>
              <w:jc w:val="center"/>
              <w:textAlignment w:val="baseline"/>
              <w:rPr>
                <w:rFonts w:hint="default" w:ascii="Times New Roman" w:hAnsi="Times New Roman"/>
                <w:sz w:val="18"/>
                <w:szCs w:val="24"/>
              </w:rPr>
            </w:pPr>
          </w:p>
        </w:tc>
      </w:tr>
      <w:tr w14:paraId="727D97B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1097" w:type="dxa"/>
            <w:vMerge w:val="restart"/>
            <w:vAlign w:val="center"/>
          </w:tcPr>
          <w:p w14:paraId="7223A719">
            <w:pPr>
              <w:keepNext w:val="0"/>
              <w:keepLines w:val="0"/>
              <w:suppressLineNumbers w:val="0"/>
              <w:adjustRightInd/>
              <w:spacing w:before="0" w:beforeAutospacing="0" w:after="0" w:afterAutospacing="0" w:line="280" w:lineRule="exact"/>
              <w:ind w:left="0" w:right="0"/>
              <w:jc w:val="center"/>
              <w:textAlignment w:val="baseline"/>
              <w:rPr>
                <w:rFonts w:hint="default" w:ascii="宋体" w:hAnsi="宋体" w:cs="宋体"/>
                <w:sz w:val="18"/>
                <w:szCs w:val="18"/>
              </w:rPr>
            </w:pPr>
            <w:r>
              <w:rPr>
                <w:rFonts w:hint="eastAsia" w:ascii="宋体" w:hAnsi="宋体" w:cs="宋体"/>
                <w:sz w:val="18"/>
                <w:szCs w:val="18"/>
              </w:rPr>
              <w:t>4.</w:t>
            </w:r>
          </w:p>
          <w:p w14:paraId="5FA46A07">
            <w:pPr>
              <w:keepNext w:val="0"/>
              <w:keepLines w:val="0"/>
              <w:suppressLineNumbers w:val="0"/>
              <w:adjustRightInd/>
              <w:spacing w:before="0" w:beforeAutospacing="0" w:after="0" w:afterAutospacing="0" w:line="280" w:lineRule="exact"/>
              <w:ind w:left="0" w:right="0"/>
              <w:jc w:val="center"/>
              <w:textAlignment w:val="baseline"/>
              <w:rPr>
                <w:rFonts w:hint="eastAsia" w:ascii="Times New Roman" w:hAnsi="Times New Roman" w:eastAsia="宋体"/>
                <w:sz w:val="18"/>
                <w:szCs w:val="24"/>
                <w:lang w:eastAsia="zh-CN"/>
              </w:rPr>
            </w:pPr>
            <w:r>
              <w:rPr>
                <w:rFonts w:hint="eastAsia" w:ascii="宋体" w:hAnsi="宋体" w:cs="宋体"/>
                <w:sz w:val="18"/>
                <w:szCs w:val="18"/>
                <w:lang w:val="en-US" w:eastAsia="zh-CN"/>
              </w:rPr>
              <w:t>齿轮齿条</w:t>
            </w:r>
          </w:p>
        </w:tc>
        <w:tc>
          <w:tcPr>
            <w:tcW w:w="6644" w:type="dxa"/>
            <w:gridSpan w:val="3"/>
            <w:vAlign w:val="center"/>
          </w:tcPr>
          <w:p w14:paraId="2FEB5E8F">
            <w:pPr>
              <w:keepNext w:val="0"/>
              <w:keepLines w:val="0"/>
              <w:suppressLineNumbers w:val="0"/>
              <w:adjustRightInd/>
              <w:spacing w:before="0" w:beforeAutospacing="0" w:after="0" w:afterAutospacing="0" w:line="280" w:lineRule="exact"/>
              <w:ind w:left="0" w:right="0"/>
              <w:jc w:val="left"/>
              <w:textAlignment w:val="baseline"/>
              <w:rPr>
                <w:rFonts w:hint="default" w:ascii="宋体" w:hAnsi="宋体"/>
                <w:color w:val="auto"/>
                <w:sz w:val="18"/>
                <w:szCs w:val="24"/>
                <w:highlight w:val="none"/>
              </w:rPr>
            </w:pPr>
            <w:r>
              <w:rPr>
                <w:rFonts w:hint="eastAsia" w:ascii="宋体" w:hAnsi="宋体" w:cs="宋体"/>
                <w:color w:val="auto"/>
                <w:sz w:val="18"/>
                <w:szCs w:val="18"/>
                <w:highlight w:val="none"/>
              </w:rPr>
              <w:t>4.1齿条</w:t>
            </w:r>
            <w:r>
              <w:rPr>
                <w:rFonts w:hint="eastAsia" w:ascii="宋体" w:hAnsi="宋体" w:cs="宋体"/>
                <w:color w:val="auto"/>
                <w:sz w:val="18"/>
                <w:szCs w:val="18"/>
                <w:highlight w:val="none"/>
                <w:lang w:val="en-US" w:eastAsia="zh-CN"/>
              </w:rPr>
              <w:t>应</w:t>
            </w:r>
            <w:r>
              <w:rPr>
                <w:rFonts w:hint="eastAsia" w:ascii="宋体" w:hAnsi="宋体" w:cs="宋体"/>
                <w:color w:val="auto"/>
                <w:sz w:val="18"/>
                <w:szCs w:val="18"/>
                <w:highlight w:val="none"/>
              </w:rPr>
              <w:t>连接正确、无损坏，在磨损极限内</w:t>
            </w:r>
          </w:p>
        </w:tc>
        <w:tc>
          <w:tcPr>
            <w:tcW w:w="994" w:type="dxa"/>
            <w:vAlign w:val="center"/>
          </w:tcPr>
          <w:p w14:paraId="597BD1C7">
            <w:pPr>
              <w:keepNext w:val="0"/>
              <w:keepLines w:val="0"/>
              <w:suppressLineNumbers w:val="0"/>
              <w:adjustRightInd/>
              <w:spacing w:before="0" w:beforeAutospacing="0" w:after="0" w:afterAutospacing="0" w:line="280" w:lineRule="exact"/>
              <w:ind w:left="0" w:right="0"/>
              <w:textAlignment w:val="baseline"/>
              <w:rPr>
                <w:rFonts w:hint="default" w:ascii="Times New Roman" w:hAnsi="Times New Roman"/>
                <w:sz w:val="18"/>
                <w:szCs w:val="24"/>
              </w:rPr>
            </w:pPr>
          </w:p>
        </w:tc>
        <w:tc>
          <w:tcPr>
            <w:tcW w:w="799" w:type="dxa"/>
            <w:vAlign w:val="center"/>
          </w:tcPr>
          <w:p w14:paraId="57D3748A">
            <w:pPr>
              <w:keepNext w:val="0"/>
              <w:keepLines w:val="0"/>
              <w:suppressLineNumbers w:val="0"/>
              <w:adjustRightInd/>
              <w:spacing w:before="0" w:beforeAutospacing="0" w:after="0" w:afterAutospacing="0" w:line="280" w:lineRule="exact"/>
              <w:ind w:left="0" w:right="0"/>
              <w:jc w:val="center"/>
              <w:textAlignment w:val="baseline"/>
              <w:rPr>
                <w:rFonts w:hint="default" w:ascii="Times New Roman" w:hAnsi="Times New Roman"/>
                <w:sz w:val="18"/>
                <w:szCs w:val="24"/>
              </w:rPr>
            </w:pPr>
          </w:p>
        </w:tc>
      </w:tr>
      <w:tr w14:paraId="19E02FC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1097" w:type="dxa"/>
            <w:vMerge w:val="continue"/>
            <w:vAlign w:val="center"/>
          </w:tcPr>
          <w:p w14:paraId="17676096">
            <w:pPr>
              <w:keepNext w:val="0"/>
              <w:keepLines w:val="0"/>
              <w:suppressLineNumbers w:val="0"/>
              <w:adjustRightInd/>
              <w:spacing w:before="0" w:beforeAutospacing="0" w:after="0" w:afterAutospacing="0" w:line="280" w:lineRule="exact"/>
              <w:ind w:left="0" w:right="0"/>
              <w:jc w:val="center"/>
              <w:textAlignment w:val="baseline"/>
              <w:rPr>
                <w:rFonts w:hint="default" w:ascii="Times New Roman" w:hAnsi="Times New Roman"/>
                <w:sz w:val="18"/>
                <w:szCs w:val="24"/>
              </w:rPr>
            </w:pPr>
          </w:p>
        </w:tc>
        <w:tc>
          <w:tcPr>
            <w:tcW w:w="6644" w:type="dxa"/>
            <w:gridSpan w:val="3"/>
            <w:vAlign w:val="center"/>
          </w:tcPr>
          <w:p w14:paraId="40B1ADC9">
            <w:pPr>
              <w:keepNext w:val="0"/>
              <w:keepLines w:val="0"/>
              <w:suppressLineNumbers w:val="0"/>
              <w:adjustRightInd/>
              <w:spacing w:before="0" w:beforeAutospacing="0" w:after="0" w:afterAutospacing="0" w:line="280" w:lineRule="exact"/>
              <w:ind w:left="0" w:right="0"/>
              <w:jc w:val="left"/>
              <w:textAlignment w:val="baseline"/>
              <w:rPr>
                <w:rFonts w:hint="default" w:ascii="宋体" w:hAnsi="宋体" w:eastAsia="宋体"/>
                <w:color w:val="auto"/>
                <w:sz w:val="18"/>
                <w:szCs w:val="24"/>
                <w:highlight w:val="none"/>
                <w:lang w:val="en-US" w:eastAsia="zh-CN"/>
              </w:rPr>
            </w:pPr>
            <w:r>
              <w:rPr>
                <w:rFonts w:hint="eastAsia" w:ascii="宋体" w:hAnsi="宋体" w:cs="宋体"/>
                <w:color w:val="auto"/>
                <w:sz w:val="18"/>
                <w:szCs w:val="18"/>
                <w:highlight w:val="none"/>
              </w:rPr>
              <w:t>4.2</w:t>
            </w:r>
            <w:r>
              <w:rPr>
                <w:rFonts w:hint="eastAsia" w:eastAsia="Times New Roman"/>
                <w:spacing w:val="-1"/>
                <w:sz w:val="18"/>
                <w:szCs w:val="18"/>
              </w:rPr>
              <w:t>相邻两齿条的对接处沿齿高方向的阶差</w:t>
            </w:r>
            <w:r>
              <w:rPr>
                <w:rFonts w:hint="eastAsia"/>
                <w:spacing w:val="-1"/>
                <w:sz w:val="18"/>
                <w:szCs w:val="18"/>
                <w:lang w:val="en-US" w:eastAsia="zh-CN"/>
              </w:rPr>
              <w:t>应</w:t>
            </w:r>
            <w:r>
              <w:rPr>
                <w:rFonts w:hint="default" w:ascii="Times New Roman" w:hAnsi="Times New Roman" w:cs="Times New Roman"/>
                <w:spacing w:val="-1"/>
                <w:sz w:val="18"/>
                <w:szCs w:val="18"/>
                <w:lang w:val="en-US" w:eastAsia="zh-CN"/>
              </w:rPr>
              <w:t>≤0.3mm</w:t>
            </w:r>
          </w:p>
        </w:tc>
        <w:tc>
          <w:tcPr>
            <w:tcW w:w="994" w:type="dxa"/>
            <w:vAlign w:val="center"/>
          </w:tcPr>
          <w:p w14:paraId="665A3E99">
            <w:pPr>
              <w:keepNext w:val="0"/>
              <w:keepLines w:val="0"/>
              <w:suppressLineNumbers w:val="0"/>
              <w:adjustRightInd/>
              <w:spacing w:before="0" w:beforeAutospacing="0" w:after="0" w:afterAutospacing="0" w:line="280" w:lineRule="exact"/>
              <w:ind w:left="0" w:right="0"/>
              <w:textAlignment w:val="baseline"/>
              <w:rPr>
                <w:rFonts w:hint="default" w:ascii="Times New Roman" w:hAnsi="Times New Roman"/>
                <w:sz w:val="18"/>
                <w:szCs w:val="24"/>
              </w:rPr>
            </w:pPr>
          </w:p>
        </w:tc>
        <w:tc>
          <w:tcPr>
            <w:tcW w:w="799" w:type="dxa"/>
            <w:vAlign w:val="center"/>
          </w:tcPr>
          <w:p w14:paraId="27A2304E">
            <w:pPr>
              <w:keepNext w:val="0"/>
              <w:keepLines w:val="0"/>
              <w:suppressLineNumbers w:val="0"/>
              <w:adjustRightInd/>
              <w:spacing w:before="0" w:beforeAutospacing="0" w:after="0" w:afterAutospacing="0" w:line="280" w:lineRule="exact"/>
              <w:ind w:left="0" w:right="0"/>
              <w:jc w:val="center"/>
              <w:textAlignment w:val="baseline"/>
              <w:rPr>
                <w:rFonts w:hint="default" w:ascii="Times New Roman" w:hAnsi="Times New Roman"/>
                <w:sz w:val="18"/>
                <w:szCs w:val="24"/>
              </w:rPr>
            </w:pPr>
          </w:p>
        </w:tc>
      </w:tr>
      <w:tr w14:paraId="66A4B69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1097" w:type="dxa"/>
            <w:vMerge w:val="continue"/>
            <w:vAlign w:val="center"/>
          </w:tcPr>
          <w:p w14:paraId="09E846B2">
            <w:pPr>
              <w:keepNext w:val="0"/>
              <w:keepLines w:val="0"/>
              <w:suppressLineNumbers w:val="0"/>
              <w:adjustRightInd/>
              <w:spacing w:before="0" w:beforeAutospacing="0" w:after="0" w:afterAutospacing="0" w:line="280" w:lineRule="exact"/>
              <w:ind w:left="0" w:right="0"/>
              <w:jc w:val="center"/>
              <w:textAlignment w:val="baseline"/>
              <w:rPr>
                <w:rFonts w:hint="default" w:ascii="Times New Roman" w:hAnsi="Times New Roman"/>
                <w:sz w:val="18"/>
                <w:szCs w:val="24"/>
              </w:rPr>
            </w:pPr>
          </w:p>
        </w:tc>
        <w:tc>
          <w:tcPr>
            <w:tcW w:w="6644" w:type="dxa"/>
            <w:gridSpan w:val="3"/>
            <w:vAlign w:val="center"/>
          </w:tcPr>
          <w:p w14:paraId="7BA9D146">
            <w:pPr>
              <w:keepNext w:val="0"/>
              <w:keepLines w:val="0"/>
              <w:suppressLineNumbers w:val="0"/>
              <w:adjustRightInd/>
              <w:spacing w:before="0" w:beforeAutospacing="0" w:after="0" w:afterAutospacing="0" w:line="280" w:lineRule="exact"/>
              <w:ind w:left="0" w:right="0"/>
              <w:jc w:val="left"/>
              <w:textAlignment w:val="baseline"/>
              <w:rPr>
                <w:rFonts w:hint="eastAsia" w:ascii="宋体" w:hAnsi="宋体" w:eastAsia="宋体"/>
                <w:color w:val="auto"/>
                <w:sz w:val="18"/>
                <w:szCs w:val="24"/>
                <w:highlight w:val="none"/>
                <w:lang w:val="en-US" w:eastAsia="zh-CN"/>
              </w:rPr>
            </w:pPr>
            <w:r>
              <w:rPr>
                <w:rFonts w:hint="eastAsia" w:ascii="宋体" w:hAnsi="宋体" w:cs="宋体"/>
                <w:color w:val="auto"/>
                <w:sz w:val="18"/>
                <w:szCs w:val="18"/>
                <w:highlight w:val="none"/>
              </w:rPr>
              <w:t>4.3</w:t>
            </w:r>
            <w:r>
              <w:rPr>
                <w:rFonts w:hint="eastAsia" w:eastAsia="Times New Roman"/>
                <w:spacing w:val="-2"/>
                <w:sz w:val="18"/>
                <w:szCs w:val="18"/>
              </w:rPr>
              <w:t>沿长度的齿差</w:t>
            </w:r>
            <w:r>
              <w:rPr>
                <w:rFonts w:hint="eastAsia"/>
                <w:spacing w:val="-2"/>
                <w:sz w:val="18"/>
                <w:szCs w:val="18"/>
                <w:lang w:val="en-US" w:eastAsia="zh-CN"/>
              </w:rPr>
              <w:t>应</w:t>
            </w:r>
            <w:r>
              <w:rPr>
                <w:rFonts w:hint="default" w:ascii="Arial" w:hAnsi="Arial" w:eastAsia="Times New Roman" w:cs="Arial"/>
                <w:spacing w:val="2"/>
                <w:sz w:val="18"/>
                <w:szCs w:val="18"/>
              </w:rPr>
              <w:t>≤</w:t>
            </w:r>
            <w:r>
              <w:rPr>
                <w:rFonts w:hint="eastAsia" w:ascii="Times New Roman" w:hAnsi="Times New Roman" w:eastAsia="Times New Roman" w:cs="Times New Roman"/>
                <w:spacing w:val="2"/>
                <w:sz w:val="18"/>
                <w:szCs w:val="18"/>
              </w:rPr>
              <w:t>0.6mm</w:t>
            </w:r>
          </w:p>
        </w:tc>
        <w:tc>
          <w:tcPr>
            <w:tcW w:w="994" w:type="dxa"/>
            <w:vAlign w:val="center"/>
          </w:tcPr>
          <w:p w14:paraId="6F92FE66">
            <w:pPr>
              <w:keepNext w:val="0"/>
              <w:keepLines w:val="0"/>
              <w:suppressLineNumbers w:val="0"/>
              <w:adjustRightInd/>
              <w:spacing w:before="0" w:beforeAutospacing="0" w:after="0" w:afterAutospacing="0" w:line="280" w:lineRule="exact"/>
              <w:ind w:left="0" w:right="0"/>
              <w:textAlignment w:val="baseline"/>
              <w:rPr>
                <w:rFonts w:hint="default" w:ascii="Times New Roman" w:hAnsi="Times New Roman"/>
                <w:sz w:val="18"/>
                <w:szCs w:val="24"/>
              </w:rPr>
            </w:pPr>
          </w:p>
        </w:tc>
        <w:tc>
          <w:tcPr>
            <w:tcW w:w="799" w:type="dxa"/>
            <w:vAlign w:val="center"/>
          </w:tcPr>
          <w:p w14:paraId="229D7894">
            <w:pPr>
              <w:keepNext w:val="0"/>
              <w:keepLines w:val="0"/>
              <w:suppressLineNumbers w:val="0"/>
              <w:adjustRightInd/>
              <w:spacing w:before="0" w:beforeAutospacing="0" w:after="0" w:afterAutospacing="0" w:line="280" w:lineRule="exact"/>
              <w:ind w:left="0" w:right="0"/>
              <w:jc w:val="center"/>
              <w:textAlignment w:val="baseline"/>
              <w:rPr>
                <w:rFonts w:hint="default" w:ascii="Times New Roman" w:hAnsi="Times New Roman"/>
                <w:sz w:val="18"/>
                <w:szCs w:val="24"/>
              </w:rPr>
            </w:pPr>
          </w:p>
        </w:tc>
      </w:tr>
      <w:tr w14:paraId="10B1E83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1097" w:type="dxa"/>
            <w:vMerge w:val="continue"/>
            <w:vAlign w:val="center"/>
          </w:tcPr>
          <w:p w14:paraId="1F630276">
            <w:pPr>
              <w:keepNext w:val="0"/>
              <w:keepLines w:val="0"/>
              <w:suppressLineNumbers w:val="0"/>
              <w:adjustRightInd/>
              <w:spacing w:before="0" w:beforeAutospacing="0" w:after="0" w:afterAutospacing="0" w:line="280" w:lineRule="exact"/>
              <w:ind w:left="0" w:right="0"/>
              <w:jc w:val="center"/>
              <w:textAlignment w:val="baseline"/>
              <w:rPr>
                <w:rFonts w:hint="default" w:ascii="Times New Roman" w:hAnsi="Times New Roman"/>
                <w:sz w:val="18"/>
                <w:szCs w:val="24"/>
              </w:rPr>
            </w:pPr>
          </w:p>
        </w:tc>
        <w:tc>
          <w:tcPr>
            <w:tcW w:w="6644" w:type="dxa"/>
            <w:gridSpan w:val="3"/>
            <w:vAlign w:val="center"/>
          </w:tcPr>
          <w:p w14:paraId="1BCAB3BC">
            <w:pPr>
              <w:keepNext w:val="0"/>
              <w:keepLines w:val="0"/>
              <w:suppressLineNumbers w:val="0"/>
              <w:adjustRightInd/>
              <w:spacing w:before="0" w:beforeAutospacing="0" w:after="0" w:afterAutospacing="0" w:line="280" w:lineRule="exact"/>
              <w:ind w:left="0" w:right="0"/>
              <w:jc w:val="left"/>
              <w:textAlignment w:val="baseline"/>
              <w:rPr>
                <w:rFonts w:hint="default" w:ascii="宋体" w:hAnsi="宋体"/>
                <w:color w:val="auto"/>
                <w:sz w:val="18"/>
                <w:szCs w:val="24"/>
                <w:highlight w:val="none"/>
              </w:rPr>
            </w:pPr>
            <w:r>
              <w:rPr>
                <w:rFonts w:hint="eastAsia" w:ascii="宋体" w:hAnsi="宋体" w:cs="宋体"/>
                <w:color w:val="auto"/>
                <w:sz w:val="18"/>
                <w:szCs w:val="18"/>
                <w:highlight w:val="none"/>
              </w:rPr>
              <w:t>4.4</w:t>
            </w:r>
            <w:r>
              <w:rPr>
                <w:rFonts w:hint="eastAsia" w:eastAsia="Times New Roman"/>
                <w:spacing w:val="-1"/>
                <w:sz w:val="18"/>
                <w:szCs w:val="18"/>
              </w:rPr>
              <w:t>齿条计算宽度参与啮合</w:t>
            </w:r>
            <w:r>
              <w:rPr>
                <w:rFonts w:hint="eastAsia"/>
                <w:spacing w:val="-1"/>
                <w:sz w:val="18"/>
                <w:szCs w:val="18"/>
                <w:lang w:val="en-US" w:eastAsia="zh-CN"/>
              </w:rPr>
              <w:t>应</w:t>
            </w:r>
            <w:r>
              <w:rPr>
                <w:rFonts w:hint="default" w:ascii="Arial" w:hAnsi="Arial" w:eastAsia="Times New Roman" w:cs="Arial"/>
                <w:spacing w:val="2"/>
                <w:sz w:val="18"/>
                <w:szCs w:val="18"/>
              </w:rPr>
              <w:t>≥</w:t>
            </w:r>
            <w:r>
              <w:rPr>
                <w:rFonts w:hint="eastAsia" w:ascii="Times New Roman" w:hAnsi="Times New Roman" w:eastAsia="Times New Roman" w:cs="Times New Roman"/>
                <w:spacing w:val="2"/>
                <w:sz w:val="18"/>
                <w:szCs w:val="18"/>
              </w:rPr>
              <w:t>90%</w:t>
            </w:r>
          </w:p>
        </w:tc>
        <w:tc>
          <w:tcPr>
            <w:tcW w:w="994" w:type="dxa"/>
            <w:vAlign w:val="center"/>
          </w:tcPr>
          <w:p w14:paraId="69047267">
            <w:pPr>
              <w:keepNext w:val="0"/>
              <w:keepLines w:val="0"/>
              <w:suppressLineNumbers w:val="0"/>
              <w:adjustRightInd/>
              <w:spacing w:before="0" w:beforeAutospacing="0" w:after="0" w:afterAutospacing="0" w:line="280" w:lineRule="exact"/>
              <w:ind w:left="0" w:right="0"/>
              <w:textAlignment w:val="baseline"/>
              <w:rPr>
                <w:rFonts w:hint="default" w:ascii="Times New Roman" w:hAnsi="Times New Roman"/>
                <w:sz w:val="18"/>
                <w:szCs w:val="24"/>
              </w:rPr>
            </w:pPr>
          </w:p>
        </w:tc>
        <w:tc>
          <w:tcPr>
            <w:tcW w:w="799" w:type="dxa"/>
            <w:vAlign w:val="center"/>
          </w:tcPr>
          <w:p w14:paraId="43CC8286">
            <w:pPr>
              <w:keepNext w:val="0"/>
              <w:keepLines w:val="0"/>
              <w:suppressLineNumbers w:val="0"/>
              <w:adjustRightInd/>
              <w:spacing w:before="0" w:beforeAutospacing="0" w:after="0" w:afterAutospacing="0" w:line="280" w:lineRule="exact"/>
              <w:ind w:left="0" w:right="0"/>
              <w:jc w:val="center"/>
              <w:textAlignment w:val="baseline"/>
              <w:rPr>
                <w:rFonts w:hint="default" w:ascii="Times New Roman" w:hAnsi="Times New Roman"/>
                <w:sz w:val="18"/>
                <w:szCs w:val="24"/>
              </w:rPr>
            </w:pPr>
          </w:p>
        </w:tc>
      </w:tr>
      <w:tr w14:paraId="09DA111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1097" w:type="dxa"/>
            <w:vMerge w:val="continue"/>
            <w:vAlign w:val="center"/>
          </w:tcPr>
          <w:p w14:paraId="09E442CB">
            <w:pPr>
              <w:keepNext w:val="0"/>
              <w:keepLines w:val="0"/>
              <w:suppressLineNumbers w:val="0"/>
              <w:adjustRightInd/>
              <w:spacing w:before="0" w:beforeAutospacing="0" w:after="0" w:afterAutospacing="0" w:line="280" w:lineRule="exact"/>
              <w:ind w:left="0" w:right="0"/>
              <w:jc w:val="center"/>
              <w:textAlignment w:val="baseline"/>
              <w:rPr>
                <w:rFonts w:hint="default" w:ascii="Times New Roman" w:hAnsi="Times New Roman"/>
                <w:sz w:val="18"/>
                <w:szCs w:val="24"/>
              </w:rPr>
            </w:pPr>
          </w:p>
        </w:tc>
        <w:tc>
          <w:tcPr>
            <w:tcW w:w="6644" w:type="dxa"/>
            <w:gridSpan w:val="3"/>
            <w:vAlign w:val="center"/>
          </w:tcPr>
          <w:p w14:paraId="216AD148">
            <w:pPr>
              <w:keepNext w:val="0"/>
              <w:keepLines w:val="0"/>
              <w:suppressLineNumbers w:val="0"/>
              <w:adjustRightInd/>
              <w:spacing w:before="0" w:beforeAutospacing="0" w:after="0" w:afterAutospacing="0" w:line="280" w:lineRule="exact"/>
              <w:ind w:left="0" w:right="0"/>
              <w:jc w:val="left"/>
              <w:textAlignment w:val="baseline"/>
              <w:rPr>
                <w:rFonts w:hint="default" w:ascii="宋体" w:hAnsi="宋体" w:eastAsia="宋体"/>
                <w:color w:val="auto"/>
                <w:sz w:val="18"/>
                <w:szCs w:val="24"/>
                <w:highlight w:val="none"/>
                <w:lang w:val="en-US" w:eastAsia="zh-CN"/>
              </w:rPr>
            </w:pPr>
            <w:r>
              <w:rPr>
                <w:rFonts w:hint="eastAsia" w:ascii="宋体" w:hAnsi="宋体" w:cs="宋体"/>
                <w:color w:val="auto"/>
                <w:sz w:val="18"/>
                <w:szCs w:val="18"/>
                <w:highlight w:val="none"/>
              </w:rPr>
              <w:t>4.5</w:t>
            </w:r>
            <w:r>
              <w:rPr>
                <w:rFonts w:hint="eastAsia" w:eastAsia="Times New Roman"/>
                <w:spacing w:val="1"/>
                <w:sz w:val="18"/>
                <w:szCs w:val="18"/>
              </w:rPr>
              <w:t>齿轮的啮合侧隙</w:t>
            </w:r>
            <w:r>
              <w:rPr>
                <w:rFonts w:hint="eastAsia"/>
                <w:spacing w:val="1"/>
                <w:sz w:val="18"/>
                <w:szCs w:val="18"/>
                <w:lang w:val="en-US" w:eastAsia="zh-CN"/>
              </w:rPr>
              <w:t>应在</w:t>
            </w:r>
            <w:r>
              <w:rPr>
                <w:rFonts w:hint="eastAsia" w:ascii="Times New Roman" w:hAnsi="Times New Roman" w:eastAsia="Times New Roman" w:cs="Times New Roman"/>
                <w:spacing w:val="2"/>
                <w:sz w:val="18"/>
                <w:szCs w:val="18"/>
              </w:rPr>
              <w:t>0.2</w:t>
            </w:r>
            <w:r>
              <w:rPr>
                <w:rFonts w:hint="eastAsia" w:ascii="Times New Roman" w:hAnsi="Times New Roman" w:cs="Times New Roman"/>
                <w:spacing w:val="2"/>
                <w:sz w:val="18"/>
                <w:szCs w:val="18"/>
                <w:lang w:val="en-US" w:eastAsia="zh-CN"/>
              </w:rPr>
              <w:t>~</w:t>
            </w:r>
            <w:r>
              <w:rPr>
                <w:rFonts w:hint="eastAsia" w:ascii="Times New Roman" w:hAnsi="Times New Roman" w:eastAsia="Times New Roman" w:cs="Times New Roman"/>
                <w:spacing w:val="2"/>
                <w:sz w:val="18"/>
                <w:szCs w:val="18"/>
              </w:rPr>
              <w:t>0.5mm</w:t>
            </w:r>
            <w:r>
              <w:rPr>
                <w:rFonts w:hint="eastAsia" w:ascii="Times New Roman" w:hAnsi="Times New Roman" w:cs="Times New Roman"/>
                <w:spacing w:val="2"/>
                <w:sz w:val="18"/>
                <w:szCs w:val="18"/>
                <w:lang w:val="en-US" w:eastAsia="zh-CN"/>
              </w:rPr>
              <w:t>范围内</w:t>
            </w:r>
          </w:p>
        </w:tc>
        <w:tc>
          <w:tcPr>
            <w:tcW w:w="994" w:type="dxa"/>
            <w:vAlign w:val="center"/>
          </w:tcPr>
          <w:p w14:paraId="60C95A60">
            <w:pPr>
              <w:keepNext w:val="0"/>
              <w:keepLines w:val="0"/>
              <w:suppressLineNumbers w:val="0"/>
              <w:adjustRightInd/>
              <w:spacing w:before="0" w:beforeAutospacing="0" w:after="0" w:afterAutospacing="0" w:line="280" w:lineRule="exact"/>
              <w:ind w:left="0" w:right="0"/>
              <w:textAlignment w:val="baseline"/>
              <w:rPr>
                <w:rFonts w:hint="default" w:ascii="Times New Roman" w:hAnsi="Times New Roman"/>
                <w:sz w:val="18"/>
                <w:szCs w:val="24"/>
              </w:rPr>
            </w:pPr>
          </w:p>
        </w:tc>
        <w:tc>
          <w:tcPr>
            <w:tcW w:w="799" w:type="dxa"/>
            <w:vAlign w:val="center"/>
          </w:tcPr>
          <w:p w14:paraId="6AA4BB1F">
            <w:pPr>
              <w:keepNext w:val="0"/>
              <w:keepLines w:val="0"/>
              <w:suppressLineNumbers w:val="0"/>
              <w:adjustRightInd/>
              <w:spacing w:before="0" w:beforeAutospacing="0" w:after="0" w:afterAutospacing="0" w:line="280" w:lineRule="exact"/>
              <w:ind w:left="0" w:right="0"/>
              <w:jc w:val="center"/>
              <w:textAlignment w:val="baseline"/>
              <w:rPr>
                <w:rFonts w:hint="default" w:ascii="Times New Roman" w:hAnsi="Times New Roman"/>
                <w:sz w:val="18"/>
                <w:szCs w:val="24"/>
              </w:rPr>
            </w:pPr>
          </w:p>
        </w:tc>
      </w:tr>
      <w:tr w14:paraId="3E18DC6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1097" w:type="dxa"/>
            <w:vMerge w:val="restart"/>
            <w:vAlign w:val="center"/>
          </w:tcPr>
          <w:p w14:paraId="6EA4633B">
            <w:pPr>
              <w:keepNext w:val="0"/>
              <w:keepLines w:val="0"/>
              <w:suppressLineNumbers w:val="0"/>
              <w:adjustRightInd/>
              <w:spacing w:before="0" w:beforeAutospacing="0" w:after="0" w:afterAutospacing="0" w:line="280" w:lineRule="exact"/>
              <w:ind w:left="0" w:right="0"/>
              <w:jc w:val="center"/>
              <w:textAlignment w:val="baseline"/>
              <w:rPr>
                <w:rFonts w:hint="eastAsia" w:ascii="宋体" w:hAnsi="宋体" w:cs="宋体"/>
                <w:sz w:val="18"/>
                <w:szCs w:val="18"/>
                <w:lang w:val="en-US" w:eastAsia="zh-CN"/>
              </w:rPr>
            </w:pPr>
            <w:r>
              <w:rPr>
                <w:rFonts w:hint="eastAsia" w:ascii="宋体" w:hAnsi="宋体" w:cs="宋体"/>
                <w:sz w:val="18"/>
                <w:szCs w:val="18"/>
                <w:lang w:val="en-US" w:eastAsia="zh-CN"/>
              </w:rPr>
              <w:t>5.</w:t>
            </w:r>
          </w:p>
          <w:p w14:paraId="2A03B954">
            <w:pPr>
              <w:keepNext w:val="0"/>
              <w:keepLines w:val="0"/>
              <w:suppressLineNumbers w:val="0"/>
              <w:adjustRightInd/>
              <w:spacing w:before="0" w:beforeAutospacing="0" w:after="0" w:afterAutospacing="0" w:line="280" w:lineRule="exact"/>
              <w:ind w:left="0" w:right="0"/>
              <w:jc w:val="center"/>
              <w:textAlignment w:val="baseline"/>
              <w:rPr>
                <w:rFonts w:hint="default" w:ascii="Times New Roman" w:hAnsi="Times New Roman"/>
                <w:sz w:val="18"/>
                <w:szCs w:val="24"/>
                <w:lang w:val="en-US" w:eastAsia="zh-CN"/>
              </w:rPr>
            </w:pPr>
            <w:r>
              <w:rPr>
                <w:rFonts w:hint="eastAsia" w:ascii="宋体" w:hAnsi="宋体" w:cs="宋体"/>
                <w:sz w:val="18"/>
                <w:szCs w:val="18"/>
                <w:lang w:val="en-US" w:eastAsia="zh-CN"/>
              </w:rPr>
              <w:t>附着架</w:t>
            </w:r>
          </w:p>
        </w:tc>
        <w:tc>
          <w:tcPr>
            <w:tcW w:w="6644" w:type="dxa"/>
            <w:gridSpan w:val="3"/>
            <w:vAlign w:val="center"/>
          </w:tcPr>
          <w:p w14:paraId="24573F05">
            <w:pPr>
              <w:keepNext w:val="0"/>
              <w:keepLines w:val="0"/>
              <w:suppressLineNumbers w:val="0"/>
              <w:adjustRightInd/>
              <w:spacing w:before="0" w:beforeAutospacing="0" w:after="0" w:afterAutospacing="0" w:line="280" w:lineRule="exact"/>
              <w:ind w:left="0" w:right="0"/>
              <w:jc w:val="left"/>
              <w:textAlignment w:val="baseline"/>
              <w:rPr>
                <w:rFonts w:hint="default" w:ascii="宋体" w:hAnsi="宋体" w:eastAsia="宋体" w:cs="宋体"/>
                <w:color w:val="auto"/>
                <w:sz w:val="18"/>
                <w:szCs w:val="18"/>
                <w:highlight w:val="none"/>
                <w:lang w:val="en-US" w:eastAsia="zh-CN"/>
              </w:rPr>
            </w:pPr>
            <w:r>
              <w:rPr>
                <w:rFonts w:hint="eastAsia" w:ascii="宋体" w:hAnsi="宋体" w:cs="宋体"/>
                <w:color w:val="auto"/>
                <w:sz w:val="18"/>
                <w:szCs w:val="18"/>
                <w:highlight w:val="none"/>
                <w:lang w:val="en-US" w:eastAsia="zh-CN"/>
              </w:rPr>
              <w:t>5.1附着架管应无损坏、变形或腐蚀</w:t>
            </w:r>
          </w:p>
        </w:tc>
        <w:tc>
          <w:tcPr>
            <w:tcW w:w="994" w:type="dxa"/>
            <w:vAlign w:val="center"/>
          </w:tcPr>
          <w:p w14:paraId="68EF5416">
            <w:pPr>
              <w:keepNext w:val="0"/>
              <w:keepLines w:val="0"/>
              <w:suppressLineNumbers w:val="0"/>
              <w:adjustRightInd/>
              <w:spacing w:before="0" w:beforeAutospacing="0" w:after="0" w:afterAutospacing="0" w:line="280" w:lineRule="exact"/>
              <w:ind w:left="0" w:right="0"/>
              <w:textAlignment w:val="baseline"/>
              <w:rPr>
                <w:rFonts w:hint="default" w:ascii="Times New Roman" w:hAnsi="Times New Roman"/>
                <w:sz w:val="18"/>
                <w:szCs w:val="24"/>
              </w:rPr>
            </w:pPr>
          </w:p>
        </w:tc>
        <w:tc>
          <w:tcPr>
            <w:tcW w:w="799" w:type="dxa"/>
            <w:vAlign w:val="center"/>
          </w:tcPr>
          <w:p w14:paraId="29B68187">
            <w:pPr>
              <w:keepNext w:val="0"/>
              <w:keepLines w:val="0"/>
              <w:suppressLineNumbers w:val="0"/>
              <w:adjustRightInd/>
              <w:spacing w:before="0" w:beforeAutospacing="0" w:after="0" w:afterAutospacing="0" w:line="280" w:lineRule="exact"/>
              <w:ind w:left="0" w:right="0"/>
              <w:jc w:val="center"/>
              <w:textAlignment w:val="baseline"/>
              <w:rPr>
                <w:rFonts w:hint="default" w:ascii="Times New Roman" w:hAnsi="Times New Roman"/>
                <w:sz w:val="18"/>
                <w:szCs w:val="24"/>
              </w:rPr>
            </w:pPr>
          </w:p>
        </w:tc>
      </w:tr>
      <w:tr w14:paraId="1F00A20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1097" w:type="dxa"/>
            <w:vMerge w:val="continue"/>
            <w:vAlign w:val="center"/>
          </w:tcPr>
          <w:p w14:paraId="1BB2A927">
            <w:pPr>
              <w:keepNext w:val="0"/>
              <w:keepLines w:val="0"/>
              <w:suppressLineNumbers w:val="0"/>
              <w:adjustRightInd/>
              <w:spacing w:before="0" w:beforeAutospacing="0" w:after="0" w:afterAutospacing="0" w:line="280" w:lineRule="exact"/>
              <w:ind w:left="0" w:right="0"/>
              <w:jc w:val="center"/>
              <w:textAlignment w:val="baseline"/>
              <w:rPr>
                <w:rFonts w:hint="default" w:ascii="Times New Roman" w:hAnsi="Times New Roman"/>
                <w:sz w:val="18"/>
                <w:szCs w:val="24"/>
              </w:rPr>
            </w:pPr>
          </w:p>
        </w:tc>
        <w:tc>
          <w:tcPr>
            <w:tcW w:w="6644" w:type="dxa"/>
            <w:gridSpan w:val="3"/>
            <w:vAlign w:val="center"/>
          </w:tcPr>
          <w:p w14:paraId="5E4D75A0">
            <w:pPr>
              <w:keepNext w:val="0"/>
              <w:keepLines w:val="0"/>
              <w:suppressLineNumbers w:val="0"/>
              <w:adjustRightInd/>
              <w:spacing w:before="0" w:beforeAutospacing="0" w:after="0" w:afterAutospacing="0" w:line="280" w:lineRule="exact"/>
              <w:ind w:left="0" w:right="0"/>
              <w:jc w:val="left"/>
              <w:textAlignment w:val="baseline"/>
              <w:rPr>
                <w:rFonts w:hint="default" w:ascii="宋体" w:hAnsi="宋体" w:eastAsia="宋体" w:cs="宋体"/>
                <w:color w:val="auto"/>
                <w:sz w:val="18"/>
                <w:szCs w:val="18"/>
                <w:highlight w:val="none"/>
                <w:lang w:val="en-US" w:eastAsia="zh-CN"/>
              </w:rPr>
            </w:pPr>
            <w:r>
              <w:rPr>
                <w:rFonts w:hint="eastAsia" w:ascii="宋体" w:hAnsi="宋体" w:cs="宋体"/>
                <w:color w:val="auto"/>
                <w:sz w:val="18"/>
                <w:szCs w:val="18"/>
                <w:highlight w:val="none"/>
                <w:lang w:val="en-US" w:eastAsia="zh-CN"/>
              </w:rPr>
              <w:t>5.2连墙板应安装正确、规格合适</w:t>
            </w:r>
          </w:p>
        </w:tc>
        <w:tc>
          <w:tcPr>
            <w:tcW w:w="994" w:type="dxa"/>
            <w:vAlign w:val="center"/>
          </w:tcPr>
          <w:p w14:paraId="06B638B2">
            <w:pPr>
              <w:keepNext w:val="0"/>
              <w:keepLines w:val="0"/>
              <w:suppressLineNumbers w:val="0"/>
              <w:adjustRightInd/>
              <w:spacing w:before="0" w:beforeAutospacing="0" w:after="0" w:afterAutospacing="0" w:line="280" w:lineRule="exact"/>
              <w:ind w:left="0" w:right="0"/>
              <w:textAlignment w:val="baseline"/>
              <w:rPr>
                <w:rFonts w:hint="default" w:ascii="Times New Roman" w:hAnsi="Times New Roman"/>
                <w:sz w:val="18"/>
                <w:szCs w:val="24"/>
              </w:rPr>
            </w:pPr>
          </w:p>
        </w:tc>
        <w:tc>
          <w:tcPr>
            <w:tcW w:w="799" w:type="dxa"/>
            <w:vAlign w:val="center"/>
          </w:tcPr>
          <w:p w14:paraId="5E041F08">
            <w:pPr>
              <w:keepNext w:val="0"/>
              <w:keepLines w:val="0"/>
              <w:suppressLineNumbers w:val="0"/>
              <w:adjustRightInd/>
              <w:spacing w:before="0" w:beforeAutospacing="0" w:after="0" w:afterAutospacing="0" w:line="280" w:lineRule="exact"/>
              <w:ind w:left="0" w:right="0"/>
              <w:jc w:val="center"/>
              <w:textAlignment w:val="baseline"/>
              <w:rPr>
                <w:rFonts w:hint="default" w:ascii="Times New Roman" w:hAnsi="Times New Roman"/>
                <w:sz w:val="18"/>
                <w:szCs w:val="24"/>
              </w:rPr>
            </w:pPr>
          </w:p>
        </w:tc>
      </w:tr>
      <w:tr w14:paraId="30528E9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1097" w:type="dxa"/>
            <w:vMerge w:val="continue"/>
            <w:vAlign w:val="center"/>
          </w:tcPr>
          <w:p w14:paraId="5F1ACCC9">
            <w:pPr>
              <w:keepNext w:val="0"/>
              <w:keepLines w:val="0"/>
              <w:suppressLineNumbers w:val="0"/>
              <w:adjustRightInd/>
              <w:spacing w:before="0" w:beforeAutospacing="0" w:after="0" w:afterAutospacing="0" w:line="280" w:lineRule="exact"/>
              <w:ind w:left="0" w:right="0"/>
              <w:jc w:val="center"/>
              <w:textAlignment w:val="baseline"/>
              <w:rPr>
                <w:rFonts w:hint="default" w:ascii="Times New Roman" w:hAnsi="Times New Roman"/>
                <w:sz w:val="18"/>
                <w:szCs w:val="24"/>
              </w:rPr>
            </w:pPr>
          </w:p>
        </w:tc>
        <w:tc>
          <w:tcPr>
            <w:tcW w:w="6644" w:type="dxa"/>
            <w:gridSpan w:val="3"/>
            <w:vAlign w:val="center"/>
          </w:tcPr>
          <w:p w14:paraId="066B3D8A">
            <w:pPr>
              <w:keepNext w:val="0"/>
              <w:keepLines w:val="0"/>
              <w:suppressLineNumbers w:val="0"/>
              <w:adjustRightInd/>
              <w:spacing w:before="0" w:beforeAutospacing="0" w:after="0" w:afterAutospacing="0" w:line="280" w:lineRule="exact"/>
              <w:ind w:left="0" w:right="0"/>
              <w:jc w:val="left"/>
              <w:textAlignment w:val="baseline"/>
              <w:rPr>
                <w:rFonts w:hint="default" w:ascii="宋体" w:hAnsi="宋体" w:eastAsia="宋体" w:cs="宋体"/>
                <w:color w:val="auto"/>
                <w:sz w:val="18"/>
                <w:szCs w:val="18"/>
                <w:highlight w:val="none"/>
                <w:lang w:val="en-US" w:eastAsia="zh-CN"/>
              </w:rPr>
            </w:pPr>
            <w:r>
              <w:rPr>
                <w:rFonts w:hint="eastAsia" w:ascii="宋体" w:hAnsi="宋体" w:cs="宋体"/>
                <w:color w:val="auto"/>
                <w:sz w:val="18"/>
                <w:szCs w:val="18"/>
                <w:highlight w:val="none"/>
                <w:lang w:val="en-US" w:eastAsia="zh-CN"/>
              </w:rPr>
              <w:t>5.3管卡应连接正确，无损坏或变形</w:t>
            </w:r>
          </w:p>
        </w:tc>
        <w:tc>
          <w:tcPr>
            <w:tcW w:w="994" w:type="dxa"/>
            <w:vAlign w:val="center"/>
          </w:tcPr>
          <w:p w14:paraId="2A71CAFC">
            <w:pPr>
              <w:keepNext w:val="0"/>
              <w:keepLines w:val="0"/>
              <w:suppressLineNumbers w:val="0"/>
              <w:adjustRightInd/>
              <w:spacing w:before="0" w:beforeAutospacing="0" w:after="0" w:afterAutospacing="0" w:line="280" w:lineRule="exact"/>
              <w:ind w:left="0" w:right="0"/>
              <w:textAlignment w:val="baseline"/>
              <w:rPr>
                <w:rFonts w:hint="default" w:ascii="Times New Roman" w:hAnsi="Times New Roman"/>
                <w:sz w:val="18"/>
                <w:szCs w:val="24"/>
              </w:rPr>
            </w:pPr>
          </w:p>
        </w:tc>
        <w:tc>
          <w:tcPr>
            <w:tcW w:w="799" w:type="dxa"/>
            <w:vAlign w:val="center"/>
          </w:tcPr>
          <w:p w14:paraId="5D0A8E80">
            <w:pPr>
              <w:keepNext w:val="0"/>
              <w:keepLines w:val="0"/>
              <w:suppressLineNumbers w:val="0"/>
              <w:adjustRightInd/>
              <w:spacing w:before="0" w:beforeAutospacing="0" w:after="0" w:afterAutospacing="0" w:line="280" w:lineRule="exact"/>
              <w:ind w:left="0" w:right="0"/>
              <w:jc w:val="center"/>
              <w:textAlignment w:val="baseline"/>
              <w:rPr>
                <w:rFonts w:hint="default" w:ascii="Times New Roman" w:hAnsi="Times New Roman"/>
                <w:sz w:val="18"/>
                <w:szCs w:val="24"/>
              </w:rPr>
            </w:pPr>
          </w:p>
        </w:tc>
      </w:tr>
      <w:tr w14:paraId="67C0A45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1097" w:type="dxa"/>
            <w:vMerge w:val="continue"/>
            <w:vAlign w:val="center"/>
          </w:tcPr>
          <w:p w14:paraId="410A06A0">
            <w:pPr>
              <w:keepNext w:val="0"/>
              <w:keepLines w:val="0"/>
              <w:suppressLineNumbers w:val="0"/>
              <w:adjustRightInd/>
              <w:spacing w:before="0" w:beforeAutospacing="0" w:after="0" w:afterAutospacing="0" w:line="280" w:lineRule="exact"/>
              <w:ind w:left="0" w:right="0"/>
              <w:jc w:val="center"/>
              <w:textAlignment w:val="baseline"/>
              <w:rPr>
                <w:rFonts w:hint="default" w:ascii="Times New Roman" w:hAnsi="Times New Roman"/>
                <w:sz w:val="18"/>
                <w:szCs w:val="24"/>
              </w:rPr>
            </w:pPr>
          </w:p>
        </w:tc>
        <w:tc>
          <w:tcPr>
            <w:tcW w:w="6644" w:type="dxa"/>
            <w:gridSpan w:val="3"/>
            <w:vAlign w:val="center"/>
          </w:tcPr>
          <w:p w14:paraId="5634DA50">
            <w:pPr>
              <w:keepNext w:val="0"/>
              <w:keepLines w:val="0"/>
              <w:suppressLineNumbers w:val="0"/>
              <w:adjustRightInd/>
              <w:spacing w:before="0" w:beforeAutospacing="0" w:after="0" w:afterAutospacing="0" w:line="280" w:lineRule="exact"/>
              <w:ind w:left="0" w:right="0"/>
              <w:jc w:val="left"/>
              <w:textAlignment w:val="baseline"/>
              <w:rPr>
                <w:rFonts w:hint="default" w:ascii="宋体" w:hAnsi="宋体" w:eastAsia="宋体" w:cs="宋体"/>
                <w:color w:val="auto"/>
                <w:sz w:val="18"/>
                <w:szCs w:val="18"/>
                <w:highlight w:val="none"/>
                <w:lang w:val="en-US" w:eastAsia="zh-CN"/>
              </w:rPr>
            </w:pPr>
            <w:r>
              <w:rPr>
                <w:rFonts w:hint="eastAsia" w:ascii="宋体" w:hAnsi="宋体" w:cs="宋体"/>
                <w:color w:val="auto"/>
                <w:sz w:val="18"/>
                <w:szCs w:val="18"/>
                <w:highlight w:val="none"/>
                <w:lang w:val="en-US" w:eastAsia="zh-CN"/>
              </w:rPr>
              <w:t>5.4斜支撑应无损坏、变形或腐蚀</w:t>
            </w:r>
          </w:p>
        </w:tc>
        <w:tc>
          <w:tcPr>
            <w:tcW w:w="994" w:type="dxa"/>
            <w:vAlign w:val="center"/>
          </w:tcPr>
          <w:p w14:paraId="35D16025">
            <w:pPr>
              <w:keepNext w:val="0"/>
              <w:keepLines w:val="0"/>
              <w:suppressLineNumbers w:val="0"/>
              <w:adjustRightInd/>
              <w:spacing w:before="0" w:beforeAutospacing="0" w:after="0" w:afterAutospacing="0" w:line="280" w:lineRule="exact"/>
              <w:ind w:left="0" w:right="0"/>
              <w:textAlignment w:val="baseline"/>
              <w:rPr>
                <w:rFonts w:hint="default" w:ascii="Times New Roman" w:hAnsi="Times New Roman"/>
                <w:sz w:val="18"/>
                <w:szCs w:val="24"/>
              </w:rPr>
            </w:pPr>
          </w:p>
        </w:tc>
        <w:tc>
          <w:tcPr>
            <w:tcW w:w="799" w:type="dxa"/>
            <w:vAlign w:val="center"/>
          </w:tcPr>
          <w:p w14:paraId="09A351A2">
            <w:pPr>
              <w:keepNext w:val="0"/>
              <w:keepLines w:val="0"/>
              <w:suppressLineNumbers w:val="0"/>
              <w:adjustRightInd/>
              <w:spacing w:before="0" w:beforeAutospacing="0" w:after="0" w:afterAutospacing="0" w:line="280" w:lineRule="exact"/>
              <w:ind w:left="0" w:right="0"/>
              <w:jc w:val="center"/>
              <w:textAlignment w:val="baseline"/>
              <w:rPr>
                <w:rFonts w:hint="default" w:ascii="Times New Roman" w:hAnsi="Times New Roman"/>
                <w:sz w:val="18"/>
                <w:szCs w:val="24"/>
              </w:rPr>
            </w:pPr>
          </w:p>
        </w:tc>
      </w:tr>
      <w:tr w14:paraId="7C884EA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1097" w:type="dxa"/>
            <w:vMerge w:val="continue"/>
            <w:vAlign w:val="center"/>
          </w:tcPr>
          <w:p w14:paraId="7BC5073F">
            <w:pPr>
              <w:keepNext w:val="0"/>
              <w:keepLines w:val="0"/>
              <w:suppressLineNumbers w:val="0"/>
              <w:adjustRightInd/>
              <w:spacing w:before="0" w:beforeAutospacing="0" w:after="0" w:afterAutospacing="0" w:line="280" w:lineRule="exact"/>
              <w:ind w:left="0" w:right="0"/>
              <w:jc w:val="center"/>
              <w:textAlignment w:val="baseline"/>
              <w:rPr>
                <w:rFonts w:hint="default" w:ascii="Times New Roman" w:hAnsi="Times New Roman"/>
                <w:sz w:val="18"/>
                <w:szCs w:val="24"/>
              </w:rPr>
            </w:pPr>
          </w:p>
        </w:tc>
        <w:tc>
          <w:tcPr>
            <w:tcW w:w="6644" w:type="dxa"/>
            <w:gridSpan w:val="3"/>
            <w:vAlign w:val="center"/>
          </w:tcPr>
          <w:p w14:paraId="71AA0A86">
            <w:pPr>
              <w:keepNext w:val="0"/>
              <w:keepLines w:val="0"/>
              <w:suppressLineNumbers w:val="0"/>
              <w:adjustRightInd/>
              <w:spacing w:before="0" w:beforeAutospacing="0" w:after="0" w:afterAutospacing="0" w:line="280" w:lineRule="exact"/>
              <w:ind w:left="0" w:right="0"/>
              <w:jc w:val="left"/>
              <w:textAlignment w:val="baseline"/>
              <w:rPr>
                <w:rFonts w:hint="default" w:ascii="宋体" w:hAnsi="宋体" w:eastAsia="宋体" w:cs="宋体"/>
                <w:color w:val="auto"/>
                <w:sz w:val="18"/>
                <w:szCs w:val="18"/>
                <w:highlight w:val="none"/>
                <w:lang w:val="en-US" w:eastAsia="zh-CN"/>
              </w:rPr>
            </w:pPr>
            <w:r>
              <w:rPr>
                <w:rFonts w:hint="eastAsia" w:ascii="宋体" w:hAnsi="宋体" w:cs="宋体"/>
                <w:color w:val="auto"/>
                <w:sz w:val="18"/>
                <w:szCs w:val="18"/>
                <w:highlight w:val="none"/>
                <w:lang w:val="en-US" w:eastAsia="zh-CN"/>
              </w:rPr>
              <w:t>5.5斜支撑管卡应安装正确，无变形或腐蚀</w:t>
            </w:r>
          </w:p>
        </w:tc>
        <w:tc>
          <w:tcPr>
            <w:tcW w:w="994" w:type="dxa"/>
            <w:vAlign w:val="center"/>
          </w:tcPr>
          <w:p w14:paraId="40C42F8D">
            <w:pPr>
              <w:keepNext w:val="0"/>
              <w:keepLines w:val="0"/>
              <w:suppressLineNumbers w:val="0"/>
              <w:adjustRightInd/>
              <w:spacing w:before="0" w:beforeAutospacing="0" w:after="0" w:afterAutospacing="0" w:line="280" w:lineRule="exact"/>
              <w:ind w:left="0" w:right="0"/>
              <w:textAlignment w:val="baseline"/>
              <w:rPr>
                <w:rFonts w:hint="default" w:ascii="Times New Roman" w:hAnsi="Times New Roman"/>
                <w:sz w:val="18"/>
                <w:szCs w:val="24"/>
              </w:rPr>
            </w:pPr>
          </w:p>
        </w:tc>
        <w:tc>
          <w:tcPr>
            <w:tcW w:w="799" w:type="dxa"/>
            <w:vAlign w:val="center"/>
          </w:tcPr>
          <w:p w14:paraId="0FA041EA">
            <w:pPr>
              <w:keepNext w:val="0"/>
              <w:keepLines w:val="0"/>
              <w:suppressLineNumbers w:val="0"/>
              <w:adjustRightInd/>
              <w:spacing w:before="0" w:beforeAutospacing="0" w:after="0" w:afterAutospacing="0" w:line="280" w:lineRule="exact"/>
              <w:ind w:left="0" w:right="0"/>
              <w:jc w:val="center"/>
              <w:textAlignment w:val="baseline"/>
              <w:rPr>
                <w:rFonts w:hint="default" w:ascii="Times New Roman" w:hAnsi="Times New Roman"/>
                <w:sz w:val="18"/>
                <w:szCs w:val="24"/>
              </w:rPr>
            </w:pPr>
          </w:p>
        </w:tc>
      </w:tr>
      <w:tr w14:paraId="1F6E055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1097" w:type="dxa"/>
            <w:vMerge w:val="continue"/>
            <w:vAlign w:val="center"/>
          </w:tcPr>
          <w:p w14:paraId="767F5207">
            <w:pPr>
              <w:keepNext w:val="0"/>
              <w:keepLines w:val="0"/>
              <w:suppressLineNumbers w:val="0"/>
              <w:adjustRightInd/>
              <w:spacing w:before="0" w:beforeAutospacing="0" w:after="0" w:afterAutospacing="0" w:line="280" w:lineRule="exact"/>
              <w:ind w:left="0" w:right="0"/>
              <w:jc w:val="center"/>
              <w:textAlignment w:val="baseline"/>
              <w:rPr>
                <w:rFonts w:hint="default" w:ascii="Times New Roman" w:hAnsi="Times New Roman"/>
                <w:sz w:val="18"/>
                <w:szCs w:val="24"/>
              </w:rPr>
            </w:pPr>
          </w:p>
        </w:tc>
        <w:tc>
          <w:tcPr>
            <w:tcW w:w="6644" w:type="dxa"/>
            <w:gridSpan w:val="3"/>
            <w:vAlign w:val="center"/>
          </w:tcPr>
          <w:p w14:paraId="4B2FB6B4">
            <w:pPr>
              <w:keepNext w:val="0"/>
              <w:keepLines w:val="0"/>
              <w:suppressLineNumbers w:val="0"/>
              <w:adjustRightInd/>
              <w:spacing w:before="0" w:beforeAutospacing="0" w:after="0" w:afterAutospacing="0" w:line="280" w:lineRule="exact"/>
              <w:ind w:left="0" w:right="0"/>
              <w:jc w:val="left"/>
              <w:textAlignment w:val="baseline"/>
              <w:rPr>
                <w:rFonts w:hint="default" w:ascii="宋体" w:hAnsi="宋体" w:eastAsia="宋体" w:cs="宋体"/>
                <w:color w:val="auto"/>
                <w:sz w:val="18"/>
                <w:szCs w:val="18"/>
                <w:highlight w:val="none"/>
                <w:lang w:val="en-US" w:eastAsia="zh-CN"/>
              </w:rPr>
            </w:pPr>
            <w:r>
              <w:rPr>
                <w:rFonts w:hint="eastAsia" w:ascii="宋体" w:hAnsi="宋体" w:cs="宋体"/>
                <w:color w:val="auto"/>
                <w:sz w:val="18"/>
                <w:szCs w:val="18"/>
                <w:highlight w:val="none"/>
                <w:lang w:val="en-US" w:eastAsia="zh-CN"/>
              </w:rPr>
              <w:t>5.6第一套附着架高度应合适</w:t>
            </w:r>
          </w:p>
        </w:tc>
        <w:tc>
          <w:tcPr>
            <w:tcW w:w="994" w:type="dxa"/>
            <w:vAlign w:val="center"/>
          </w:tcPr>
          <w:p w14:paraId="2D379AEC">
            <w:pPr>
              <w:keepNext w:val="0"/>
              <w:keepLines w:val="0"/>
              <w:suppressLineNumbers w:val="0"/>
              <w:adjustRightInd/>
              <w:spacing w:before="0" w:beforeAutospacing="0" w:after="0" w:afterAutospacing="0" w:line="280" w:lineRule="exact"/>
              <w:ind w:left="0" w:right="0"/>
              <w:textAlignment w:val="baseline"/>
              <w:rPr>
                <w:rFonts w:hint="default" w:ascii="Times New Roman" w:hAnsi="Times New Roman"/>
                <w:sz w:val="18"/>
                <w:szCs w:val="24"/>
              </w:rPr>
            </w:pPr>
          </w:p>
        </w:tc>
        <w:tc>
          <w:tcPr>
            <w:tcW w:w="799" w:type="dxa"/>
            <w:vAlign w:val="center"/>
          </w:tcPr>
          <w:p w14:paraId="6FFE2E5C">
            <w:pPr>
              <w:keepNext w:val="0"/>
              <w:keepLines w:val="0"/>
              <w:suppressLineNumbers w:val="0"/>
              <w:adjustRightInd/>
              <w:spacing w:before="0" w:beforeAutospacing="0" w:after="0" w:afterAutospacing="0" w:line="280" w:lineRule="exact"/>
              <w:ind w:left="0" w:right="0"/>
              <w:jc w:val="center"/>
              <w:textAlignment w:val="baseline"/>
              <w:rPr>
                <w:rFonts w:hint="default" w:ascii="Times New Roman" w:hAnsi="Times New Roman"/>
                <w:sz w:val="18"/>
                <w:szCs w:val="24"/>
              </w:rPr>
            </w:pPr>
          </w:p>
        </w:tc>
      </w:tr>
    </w:tbl>
    <w:p w14:paraId="41C7E690">
      <w:pPr>
        <w:pStyle w:val="235"/>
        <w:ind w:firstLine="0" w:firstLineChars="0"/>
        <w:jc w:val="center"/>
        <w:rPr>
          <w:rFonts w:hint="eastAsia" w:ascii="黑体" w:eastAsia="黑体"/>
        </w:rPr>
      </w:pPr>
    </w:p>
    <w:p w14:paraId="20054F46">
      <w:pPr>
        <w:pStyle w:val="235"/>
        <w:ind w:firstLine="0" w:firstLineChars="0"/>
        <w:jc w:val="center"/>
        <w:rPr>
          <w:rFonts w:hint="eastAsia" w:ascii="黑体" w:eastAsia="黑体"/>
        </w:rPr>
      </w:pPr>
    </w:p>
    <w:p w14:paraId="35B38487">
      <w:pPr>
        <w:pStyle w:val="235"/>
        <w:ind w:firstLine="0" w:firstLineChars="0"/>
        <w:jc w:val="center"/>
        <w:rPr>
          <w:rFonts w:hint="eastAsia" w:ascii="黑体" w:eastAsia="黑体"/>
        </w:rPr>
      </w:pPr>
    </w:p>
    <w:p w14:paraId="6A00C239">
      <w:pPr>
        <w:pStyle w:val="235"/>
        <w:ind w:firstLine="0" w:firstLineChars="0"/>
        <w:jc w:val="center"/>
      </w:pPr>
      <w:r>
        <w:rPr>
          <w:rFonts w:hint="eastAsia" w:ascii="黑体" w:eastAsia="黑体"/>
        </w:rPr>
        <w:t>表</w:t>
      </w:r>
      <w:r>
        <w:rPr>
          <w:rFonts w:hint="eastAsia" w:ascii="黑体" w:eastAsia="黑体"/>
          <w:lang w:val="en-US" w:eastAsia="zh-CN"/>
        </w:rPr>
        <w:t>B</w:t>
      </w:r>
      <w:r>
        <w:rPr>
          <w:rFonts w:hint="eastAsia" w:ascii="黑体" w:eastAsia="黑体"/>
        </w:rPr>
        <w:t>.</w:t>
      </w:r>
      <w:r>
        <w:rPr>
          <w:rFonts w:hint="eastAsia" w:ascii="黑体" w:eastAsia="黑体"/>
          <w:lang w:val="en-US" w:eastAsia="zh-CN"/>
        </w:rPr>
        <w:t>1</w:t>
      </w:r>
      <w:r>
        <w:rPr>
          <w:rFonts w:hint="eastAsia" w:ascii="黑体" w:eastAsia="黑体"/>
        </w:rPr>
        <w:t>（续）</w:t>
      </w:r>
    </w:p>
    <w:tbl>
      <w:tblPr>
        <w:tblStyle w:val="28"/>
        <w:tblW w:w="9534" w:type="dxa"/>
        <w:tblInd w:w="0" w:type="dxa"/>
        <w:tblBorders>
          <w:top w:val="single" w:color="auto" w:sz="12" w:space="0"/>
          <w:left w:val="single" w:color="auto" w:sz="12" w:space="0"/>
          <w:bottom w:val="none" w:color="auto" w:sz="0"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022"/>
        <w:gridCol w:w="2837"/>
        <w:gridCol w:w="2837"/>
        <w:gridCol w:w="1067"/>
        <w:gridCol w:w="845"/>
        <w:gridCol w:w="926"/>
      </w:tblGrid>
      <w:tr w14:paraId="61EFBD85">
        <w:tblPrEx>
          <w:tblBorders>
            <w:top w:val="single" w:color="auto" w:sz="12" w:space="0"/>
            <w:left w:val="single" w:color="auto" w:sz="12" w:space="0"/>
            <w:bottom w:val="none" w:color="auto" w:sz="0"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1022" w:type="dxa"/>
            <w:vMerge w:val="restart"/>
            <w:vAlign w:val="center"/>
          </w:tcPr>
          <w:p w14:paraId="55E08E6D">
            <w:pPr>
              <w:keepNext w:val="0"/>
              <w:keepLines w:val="0"/>
              <w:suppressLineNumbers w:val="0"/>
              <w:spacing w:before="0" w:beforeAutospacing="0" w:after="0" w:afterAutospacing="0" w:line="320" w:lineRule="exact"/>
              <w:ind w:left="0" w:right="0"/>
              <w:jc w:val="center"/>
              <w:textAlignment w:val="baseline"/>
              <w:rPr>
                <w:rFonts w:hint="eastAsia" w:ascii="宋体" w:hAnsi="宋体" w:cs="宋体"/>
                <w:sz w:val="18"/>
                <w:szCs w:val="18"/>
                <w:lang w:val="en-US" w:eastAsia="zh-CN"/>
              </w:rPr>
            </w:pPr>
          </w:p>
        </w:tc>
        <w:tc>
          <w:tcPr>
            <w:tcW w:w="6741" w:type="dxa"/>
            <w:gridSpan w:val="3"/>
            <w:vAlign w:val="center"/>
          </w:tcPr>
          <w:p w14:paraId="3C91673E">
            <w:pPr>
              <w:keepNext w:val="0"/>
              <w:keepLines w:val="0"/>
              <w:suppressLineNumbers w:val="0"/>
              <w:spacing w:before="0" w:beforeAutospacing="0" w:after="0" w:afterAutospacing="0" w:line="320" w:lineRule="exact"/>
              <w:ind w:left="0" w:right="0"/>
              <w:jc w:val="left"/>
              <w:textAlignment w:val="baseline"/>
              <w:rPr>
                <w:rFonts w:hint="eastAsia" w:ascii="宋体" w:hAnsi="宋体" w:cs="宋体"/>
                <w:color w:val="auto"/>
                <w:sz w:val="18"/>
                <w:szCs w:val="18"/>
                <w:highlight w:val="none"/>
              </w:rPr>
            </w:pPr>
            <w:r>
              <w:rPr>
                <w:rFonts w:hint="eastAsia" w:ascii="宋体" w:hAnsi="宋体" w:cs="宋体"/>
                <w:color w:val="auto"/>
                <w:sz w:val="18"/>
                <w:szCs w:val="18"/>
                <w:highlight w:val="none"/>
                <w:lang w:val="en-US" w:eastAsia="zh-CN"/>
              </w:rPr>
              <w:t>5.7附着架间距应合适</w:t>
            </w:r>
          </w:p>
        </w:tc>
        <w:tc>
          <w:tcPr>
            <w:tcW w:w="845" w:type="dxa"/>
            <w:vAlign w:val="center"/>
          </w:tcPr>
          <w:p w14:paraId="4AE19F06">
            <w:pPr>
              <w:keepNext w:val="0"/>
              <w:keepLines w:val="0"/>
              <w:suppressLineNumbers w:val="0"/>
              <w:spacing w:before="0" w:beforeAutospacing="0" w:after="0" w:afterAutospacing="0" w:line="320" w:lineRule="exact"/>
              <w:ind w:left="0" w:right="0"/>
              <w:textAlignment w:val="baseline"/>
              <w:rPr>
                <w:rFonts w:hint="default"/>
                <w:sz w:val="18"/>
              </w:rPr>
            </w:pPr>
          </w:p>
        </w:tc>
        <w:tc>
          <w:tcPr>
            <w:tcW w:w="926" w:type="dxa"/>
            <w:vAlign w:val="center"/>
          </w:tcPr>
          <w:p w14:paraId="46C8CDC2">
            <w:pPr>
              <w:keepNext w:val="0"/>
              <w:keepLines w:val="0"/>
              <w:suppressLineNumbers w:val="0"/>
              <w:spacing w:before="0" w:beforeAutospacing="0" w:after="0" w:afterAutospacing="0" w:line="320" w:lineRule="exact"/>
              <w:ind w:left="0" w:right="0"/>
              <w:jc w:val="center"/>
              <w:textAlignment w:val="baseline"/>
              <w:rPr>
                <w:rFonts w:hint="default"/>
                <w:sz w:val="18"/>
              </w:rPr>
            </w:pPr>
          </w:p>
        </w:tc>
      </w:tr>
      <w:tr w14:paraId="3CCFE61C">
        <w:tblPrEx>
          <w:tblBorders>
            <w:top w:val="single" w:color="auto" w:sz="12" w:space="0"/>
            <w:left w:val="single" w:color="auto" w:sz="12" w:space="0"/>
            <w:bottom w:val="none" w:color="auto" w:sz="0"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1022" w:type="dxa"/>
            <w:vMerge w:val="continue"/>
            <w:vAlign w:val="center"/>
          </w:tcPr>
          <w:p w14:paraId="09531602">
            <w:pPr>
              <w:keepNext w:val="0"/>
              <w:keepLines w:val="0"/>
              <w:suppressLineNumbers w:val="0"/>
              <w:spacing w:before="0" w:beforeAutospacing="0" w:after="0" w:afterAutospacing="0" w:line="320" w:lineRule="exact"/>
              <w:ind w:left="0" w:right="0"/>
              <w:jc w:val="center"/>
              <w:textAlignment w:val="baseline"/>
              <w:rPr>
                <w:rFonts w:hint="eastAsia" w:ascii="宋体" w:hAnsi="宋体" w:cs="宋体"/>
                <w:sz w:val="18"/>
                <w:szCs w:val="18"/>
                <w:lang w:val="en-US" w:eastAsia="zh-CN"/>
              </w:rPr>
            </w:pPr>
          </w:p>
        </w:tc>
        <w:tc>
          <w:tcPr>
            <w:tcW w:w="6741" w:type="dxa"/>
            <w:gridSpan w:val="3"/>
            <w:vAlign w:val="center"/>
          </w:tcPr>
          <w:p w14:paraId="6AE5CC58">
            <w:pPr>
              <w:keepNext w:val="0"/>
              <w:keepLines w:val="0"/>
              <w:suppressLineNumbers w:val="0"/>
              <w:spacing w:before="0" w:beforeAutospacing="0" w:after="0" w:afterAutospacing="0" w:line="320" w:lineRule="exact"/>
              <w:ind w:left="0" w:right="0"/>
              <w:jc w:val="left"/>
              <w:textAlignment w:val="baseline"/>
              <w:rPr>
                <w:rFonts w:hint="default" w:ascii="宋体" w:hAnsi="宋体" w:eastAsia="宋体" w:cs="宋体"/>
                <w:color w:val="auto"/>
                <w:sz w:val="18"/>
                <w:szCs w:val="18"/>
                <w:highlight w:val="none"/>
                <w:lang w:val="en-US" w:eastAsia="zh-CN"/>
              </w:rPr>
            </w:pPr>
            <w:r>
              <w:rPr>
                <w:rFonts w:hint="eastAsia" w:ascii="宋体" w:hAnsi="宋体" w:cs="宋体"/>
                <w:color w:val="auto"/>
                <w:sz w:val="18"/>
                <w:szCs w:val="18"/>
                <w:highlight w:val="none"/>
                <w:lang w:val="en-US" w:eastAsia="zh-CN"/>
              </w:rPr>
              <w:t>5.8每道附墙间隔不大于6m，顶部限位导架自由端不能超过3m</w:t>
            </w:r>
          </w:p>
        </w:tc>
        <w:tc>
          <w:tcPr>
            <w:tcW w:w="845" w:type="dxa"/>
            <w:vAlign w:val="center"/>
          </w:tcPr>
          <w:p w14:paraId="3C8883C2">
            <w:pPr>
              <w:keepNext w:val="0"/>
              <w:keepLines w:val="0"/>
              <w:suppressLineNumbers w:val="0"/>
              <w:spacing w:before="0" w:beforeAutospacing="0" w:after="0" w:afterAutospacing="0" w:line="320" w:lineRule="exact"/>
              <w:ind w:left="0" w:right="0"/>
              <w:textAlignment w:val="baseline"/>
              <w:rPr>
                <w:rFonts w:hint="default"/>
                <w:sz w:val="18"/>
              </w:rPr>
            </w:pPr>
          </w:p>
        </w:tc>
        <w:tc>
          <w:tcPr>
            <w:tcW w:w="926" w:type="dxa"/>
            <w:vAlign w:val="center"/>
          </w:tcPr>
          <w:p w14:paraId="276CF8F8">
            <w:pPr>
              <w:keepNext w:val="0"/>
              <w:keepLines w:val="0"/>
              <w:suppressLineNumbers w:val="0"/>
              <w:spacing w:before="0" w:beforeAutospacing="0" w:after="0" w:afterAutospacing="0" w:line="320" w:lineRule="exact"/>
              <w:ind w:left="0" w:right="0"/>
              <w:jc w:val="center"/>
              <w:textAlignment w:val="baseline"/>
              <w:rPr>
                <w:rFonts w:hint="default"/>
                <w:sz w:val="18"/>
              </w:rPr>
            </w:pPr>
          </w:p>
        </w:tc>
      </w:tr>
      <w:tr w14:paraId="6C2362BA">
        <w:tblPrEx>
          <w:tblBorders>
            <w:top w:val="single" w:color="auto" w:sz="12" w:space="0"/>
            <w:left w:val="single" w:color="auto" w:sz="12" w:space="0"/>
            <w:bottom w:val="none" w:color="auto" w:sz="0"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1022" w:type="dxa"/>
            <w:vMerge w:val="restart"/>
            <w:vAlign w:val="center"/>
          </w:tcPr>
          <w:p w14:paraId="5D367350">
            <w:pPr>
              <w:keepNext w:val="0"/>
              <w:keepLines w:val="0"/>
              <w:suppressLineNumbers w:val="0"/>
              <w:spacing w:before="0" w:beforeAutospacing="0" w:after="0" w:afterAutospacing="0" w:line="320" w:lineRule="exact"/>
              <w:ind w:left="0" w:right="0"/>
              <w:jc w:val="center"/>
              <w:textAlignment w:val="baseline"/>
              <w:rPr>
                <w:rFonts w:hint="default" w:ascii="宋体" w:hAnsi="宋体" w:cs="宋体"/>
                <w:sz w:val="18"/>
                <w:szCs w:val="18"/>
              </w:rPr>
            </w:pPr>
            <w:r>
              <w:rPr>
                <w:rFonts w:hint="eastAsia" w:ascii="宋体" w:hAnsi="宋体" w:cs="宋体"/>
                <w:sz w:val="18"/>
                <w:szCs w:val="18"/>
              </w:rPr>
              <w:t>6.</w:t>
            </w:r>
          </w:p>
          <w:p w14:paraId="14E18EA4">
            <w:pPr>
              <w:keepNext w:val="0"/>
              <w:keepLines w:val="0"/>
              <w:suppressLineNumbers w:val="0"/>
              <w:spacing w:before="0" w:beforeAutospacing="0" w:after="0" w:afterAutospacing="0" w:line="320" w:lineRule="exact"/>
              <w:ind w:left="0" w:right="0"/>
              <w:jc w:val="center"/>
              <w:textAlignment w:val="baseline"/>
              <w:rPr>
                <w:rFonts w:hint="eastAsia" w:eastAsia="宋体"/>
                <w:sz w:val="18"/>
                <w:lang w:eastAsia="zh-CN"/>
              </w:rPr>
            </w:pPr>
            <w:r>
              <w:rPr>
                <w:rFonts w:hint="eastAsia" w:ascii="宋体" w:hAnsi="宋体" w:cs="宋体"/>
                <w:sz w:val="18"/>
                <w:szCs w:val="18"/>
                <w:lang w:val="en-US" w:eastAsia="zh-CN"/>
              </w:rPr>
              <w:t>工作平台</w:t>
            </w:r>
          </w:p>
        </w:tc>
        <w:tc>
          <w:tcPr>
            <w:tcW w:w="6741" w:type="dxa"/>
            <w:gridSpan w:val="3"/>
            <w:vAlign w:val="center"/>
          </w:tcPr>
          <w:p w14:paraId="10D7EAA0">
            <w:pPr>
              <w:keepNext w:val="0"/>
              <w:keepLines w:val="0"/>
              <w:suppressLineNumbers w:val="0"/>
              <w:spacing w:before="0" w:beforeAutospacing="0" w:after="0" w:afterAutospacing="0" w:line="320" w:lineRule="exact"/>
              <w:ind w:left="0" w:right="0"/>
              <w:jc w:val="left"/>
              <w:textAlignment w:val="baseline"/>
              <w:rPr>
                <w:rFonts w:hint="default" w:ascii="宋体" w:hAnsi="宋体"/>
                <w:color w:val="auto"/>
                <w:sz w:val="18"/>
                <w:highlight w:val="none"/>
              </w:rPr>
            </w:pPr>
            <w:r>
              <w:rPr>
                <w:rFonts w:hint="eastAsia" w:ascii="宋体" w:hAnsi="宋体" w:cs="宋体"/>
                <w:color w:val="auto"/>
                <w:sz w:val="18"/>
                <w:szCs w:val="18"/>
                <w:highlight w:val="none"/>
              </w:rPr>
              <w:t>6.1走台板</w:t>
            </w:r>
            <w:r>
              <w:rPr>
                <w:rFonts w:hint="eastAsia" w:ascii="宋体" w:hAnsi="宋体" w:cs="宋体"/>
                <w:color w:val="auto"/>
                <w:sz w:val="18"/>
                <w:szCs w:val="18"/>
                <w:highlight w:val="none"/>
                <w:lang w:val="en-US" w:eastAsia="zh-CN"/>
              </w:rPr>
              <w:t>应</w:t>
            </w:r>
            <w:r>
              <w:rPr>
                <w:rFonts w:hint="eastAsia" w:ascii="宋体" w:hAnsi="宋体" w:cs="宋体"/>
                <w:color w:val="auto"/>
                <w:sz w:val="18"/>
                <w:szCs w:val="18"/>
                <w:highlight w:val="none"/>
              </w:rPr>
              <w:t>无损坏，变形或腐蚀</w:t>
            </w:r>
          </w:p>
        </w:tc>
        <w:tc>
          <w:tcPr>
            <w:tcW w:w="845" w:type="dxa"/>
            <w:vAlign w:val="center"/>
          </w:tcPr>
          <w:p w14:paraId="6AF9A10C">
            <w:pPr>
              <w:keepNext w:val="0"/>
              <w:keepLines w:val="0"/>
              <w:suppressLineNumbers w:val="0"/>
              <w:spacing w:before="0" w:beforeAutospacing="0" w:after="0" w:afterAutospacing="0" w:line="320" w:lineRule="exact"/>
              <w:ind w:left="0" w:right="0"/>
              <w:textAlignment w:val="baseline"/>
              <w:rPr>
                <w:rFonts w:hint="default"/>
                <w:sz w:val="18"/>
              </w:rPr>
            </w:pPr>
          </w:p>
        </w:tc>
        <w:tc>
          <w:tcPr>
            <w:tcW w:w="926" w:type="dxa"/>
            <w:vAlign w:val="center"/>
          </w:tcPr>
          <w:p w14:paraId="2FF3A997">
            <w:pPr>
              <w:keepNext w:val="0"/>
              <w:keepLines w:val="0"/>
              <w:suppressLineNumbers w:val="0"/>
              <w:spacing w:before="0" w:beforeAutospacing="0" w:after="0" w:afterAutospacing="0" w:line="320" w:lineRule="exact"/>
              <w:ind w:left="0" w:right="0"/>
              <w:jc w:val="center"/>
              <w:textAlignment w:val="baseline"/>
              <w:rPr>
                <w:rFonts w:hint="default"/>
                <w:sz w:val="18"/>
              </w:rPr>
            </w:pPr>
          </w:p>
        </w:tc>
      </w:tr>
      <w:tr w14:paraId="5FC8ABBB">
        <w:tblPrEx>
          <w:tblBorders>
            <w:top w:val="single" w:color="auto" w:sz="12" w:space="0"/>
            <w:left w:val="single" w:color="auto" w:sz="12" w:space="0"/>
            <w:bottom w:val="none" w:color="auto" w:sz="0"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1022" w:type="dxa"/>
            <w:vMerge w:val="continue"/>
            <w:vAlign w:val="center"/>
          </w:tcPr>
          <w:p w14:paraId="28950262">
            <w:pPr>
              <w:keepNext w:val="0"/>
              <w:keepLines w:val="0"/>
              <w:suppressLineNumbers w:val="0"/>
              <w:spacing w:before="0" w:beforeAutospacing="0" w:after="0" w:afterAutospacing="0" w:line="320" w:lineRule="exact"/>
              <w:ind w:left="0" w:right="0"/>
              <w:jc w:val="center"/>
              <w:textAlignment w:val="baseline"/>
              <w:rPr>
                <w:rFonts w:hint="default"/>
                <w:sz w:val="18"/>
              </w:rPr>
            </w:pPr>
          </w:p>
        </w:tc>
        <w:tc>
          <w:tcPr>
            <w:tcW w:w="6741" w:type="dxa"/>
            <w:gridSpan w:val="3"/>
            <w:vAlign w:val="center"/>
          </w:tcPr>
          <w:p w14:paraId="7F5B0BB3">
            <w:pPr>
              <w:keepNext w:val="0"/>
              <w:keepLines w:val="0"/>
              <w:suppressLineNumbers w:val="0"/>
              <w:spacing w:before="0" w:beforeAutospacing="0" w:after="0" w:afterAutospacing="0" w:line="320" w:lineRule="exact"/>
              <w:ind w:left="0" w:right="0"/>
              <w:jc w:val="left"/>
              <w:textAlignment w:val="baseline"/>
              <w:rPr>
                <w:rFonts w:hint="default" w:ascii="宋体" w:hAnsi="宋体"/>
                <w:color w:val="auto"/>
                <w:sz w:val="18"/>
                <w:highlight w:val="none"/>
              </w:rPr>
            </w:pPr>
            <w:r>
              <w:rPr>
                <w:rFonts w:hint="eastAsia" w:ascii="宋体" w:hAnsi="宋体" w:cs="宋体"/>
                <w:color w:val="auto"/>
                <w:sz w:val="18"/>
                <w:szCs w:val="18"/>
                <w:highlight w:val="none"/>
              </w:rPr>
              <w:t>6.2走台板连接销、螺栓</w:t>
            </w:r>
            <w:r>
              <w:rPr>
                <w:rFonts w:hint="eastAsia" w:ascii="宋体" w:hAnsi="宋体" w:cs="宋体"/>
                <w:color w:val="auto"/>
                <w:sz w:val="18"/>
                <w:szCs w:val="18"/>
                <w:highlight w:val="none"/>
                <w:lang w:val="en-US" w:eastAsia="zh-CN"/>
              </w:rPr>
              <w:t>连接应</w:t>
            </w:r>
            <w:r>
              <w:rPr>
                <w:rFonts w:hint="eastAsia" w:ascii="宋体" w:hAnsi="宋体" w:cs="宋体"/>
                <w:color w:val="auto"/>
                <w:sz w:val="18"/>
                <w:szCs w:val="18"/>
                <w:highlight w:val="none"/>
              </w:rPr>
              <w:t>正确</w:t>
            </w:r>
          </w:p>
        </w:tc>
        <w:tc>
          <w:tcPr>
            <w:tcW w:w="845" w:type="dxa"/>
            <w:vAlign w:val="center"/>
          </w:tcPr>
          <w:p w14:paraId="1197C3EA">
            <w:pPr>
              <w:keepNext w:val="0"/>
              <w:keepLines w:val="0"/>
              <w:suppressLineNumbers w:val="0"/>
              <w:spacing w:before="0" w:beforeAutospacing="0" w:after="0" w:afterAutospacing="0" w:line="320" w:lineRule="exact"/>
              <w:ind w:left="0" w:right="0"/>
              <w:textAlignment w:val="baseline"/>
              <w:rPr>
                <w:rFonts w:hint="default"/>
                <w:sz w:val="18"/>
              </w:rPr>
            </w:pPr>
          </w:p>
        </w:tc>
        <w:tc>
          <w:tcPr>
            <w:tcW w:w="926" w:type="dxa"/>
            <w:vAlign w:val="center"/>
          </w:tcPr>
          <w:p w14:paraId="28825C90">
            <w:pPr>
              <w:keepNext w:val="0"/>
              <w:keepLines w:val="0"/>
              <w:suppressLineNumbers w:val="0"/>
              <w:spacing w:before="0" w:beforeAutospacing="0" w:after="0" w:afterAutospacing="0" w:line="320" w:lineRule="exact"/>
              <w:ind w:left="0" w:right="0"/>
              <w:jc w:val="center"/>
              <w:textAlignment w:val="baseline"/>
              <w:rPr>
                <w:rFonts w:hint="default"/>
                <w:sz w:val="18"/>
              </w:rPr>
            </w:pPr>
          </w:p>
        </w:tc>
      </w:tr>
      <w:tr w14:paraId="4D701991">
        <w:tblPrEx>
          <w:tblBorders>
            <w:top w:val="single" w:color="auto" w:sz="12" w:space="0"/>
            <w:left w:val="single" w:color="auto" w:sz="12" w:space="0"/>
            <w:bottom w:val="none" w:color="auto" w:sz="0"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1022" w:type="dxa"/>
            <w:vMerge w:val="continue"/>
            <w:vAlign w:val="center"/>
          </w:tcPr>
          <w:p w14:paraId="101975C3">
            <w:pPr>
              <w:keepNext w:val="0"/>
              <w:keepLines w:val="0"/>
              <w:suppressLineNumbers w:val="0"/>
              <w:spacing w:before="0" w:beforeAutospacing="0" w:after="0" w:afterAutospacing="0" w:line="320" w:lineRule="exact"/>
              <w:ind w:left="0" w:right="0"/>
              <w:jc w:val="center"/>
              <w:textAlignment w:val="baseline"/>
              <w:rPr>
                <w:rFonts w:hint="default"/>
                <w:sz w:val="18"/>
              </w:rPr>
            </w:pPr>
          </w:p>
        </w:tc>
        <w:tc>
          <w:tcPr>
            <w:tcW w:w="6741" w:type="dxa"/>
            <w:gridSpan w:val="3"/>
            <w:vAlign w:val="center"/>
          </w:tcPr>
          <w:p w14:paraId="453BAA2A">
            <w:pPr>
              <w:keepNext w:val="0"/>
              <w:keepLines w:val="0"/>
              <w:suppressLineNumbers w:val="0"/>
              <w:spacing w:before="0" w:beforeAutospacing="0" w:after="0" w:afterAutospacing="0" w:line="320" w:lineRule="exact"/>
              <w:ind w:left="0" w:right="0"/>
              <w:jc w:val="left"/>
              <w:textAlignment w:val="baseline"/>
              <w:rPr>
                <w:rFonts w:hint="default" w:ascii="宋体" w:hAnsi="宋体"/>
                <w:color w:val="auto"/>
                <w:sz w:val="18"/>
                <w:highlight w:val="none"/>
              </w:rPr>
            </w:pPr>
            <w:r>
              <w:rPr>
                <w:rFonts w:hint="eastAsia" w:ascii="宋体" w:hAnsi="宋体" w:cs="宋体"/>
                <w:color w:val="auto"/>
                <w:sz w:val="18"/>
                <w:szCs w:val="18"/>
                <w:highlight w:val="none"/>
              </w:rPr>
              <w:t>6.3护栏连接</w:t>
            </w:r>
            <w:r>
              <w:rPr>
                <w:rFonts w:hint="eastAsia" w:ascii="宋体" w:hAnsi="宋体" w:cs="宋体"/>
                <w:color w:val="auto"/>
                <w:sz w:val="18"/>
                <w:szCs w:val="18"/>
                <w:highlight w:val="none"/>
                <w:lang w:val="en-US" w:eastAsia="zh-CN"/>
              </w:rPr>
              <w:t>应</w:t>
            </w:r>
            <w:r>
              <w:rPr>
                <w:rFonts w:hint="eastAsia" w:ascii="宋体" w:hAnsi="宋体" w:cs="宋体"/>
                <w:color w:val="auto"/>
                <w:sz w:val="18"/>
                <w:szCs w:val="18"/>
                <w:highlight w:val="none"/>
              </w:rPr>
              <w:t>正确</w:t>
            </w:r>
          </w:p>
        </w:tc>
        <w:tc>
          <w:tcPr>
            <w:tcW w:w="845" w:type="dxa"/>
            <w:vAlign w:val="center"/>
          </w:tcPr>
          <w:p w14:paraId="7CCE4B81">
            <w:pPr>
              <w:keepNext w:val="0"/>
              <w:keepLines w:val="0"/>
              <w:suppressLineNumbers w:val="0"/>
              <w:spacing w:before="0" w:beforeAutospacing="0" w:after="0" w:afterAutospacing="0" w:line="320" w:lineRule="exact"/>
              <w:ind w:left="0" w:right="0"/>
              <w:textAlignment w:val="baseline"/>
              <w:rPr>
                <w:rFonts w:hint="default"/>
                <w:sz w:val="18"/>
              </w:rPr>
            </w:pPr>
          </w:p>
        </w:tc>
        <w:tc>
          <w:tcPr>
            <w:tcW w:w="926" w:type="dxa"/>
            <w:vAlign w:val="center"/>
          </w:tcPr>
          <w:p w14:paraId="2F5BBFCF">
            <w:pPr>
              <w:keepNext w:val="0"/>
              <w:keepLines w:val="0"/>
              <w:suppressLineNumbers w:val="0"/>
              <w:spacing w:before="0" w:beforeAutospacing="0" w:after="0" w:afterAutospacing="0" w:line="320" w:lineRule="exact"/>
              <w:ind w:left="0" w:right="0"/>
              <w:jc w:val="center"/>
              <w:textAlignment w:val="baseline"/>
              <w:rPr>
                <w:rFonts w:hint="default"/>
                <w:sz w:val="18"/>
              </w:rPr>
            </w:pPr>
          </w:p>
        </w:tc>
      </w:tr>
      <w:tr w14:paraId="3A0D2510">
        <w:tblPrEx>
          <w:tblBorders>
            <w:top w:val="single" w:color="auto" w:sz="12" w:space="0"/>
            <w:left w:val="single" w:color="auto" w:sz="12" w:space="0"/>
            <w:bottom w:val="none" w:color="auto" w:sz="0"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1022" w:type="dxa"/>
            <w:vMerge w:val="continue"/>
            <w:vAlign w:val="center"/>
          </w:tcPr>
          <w:p w14:paraId="0FDC00D5">
            <w:pPr>
              <w:keepNext w:val="0"/>
              <w:keepLines w:val="0"/>
              <w:suppressLineNumbers w:val="0"/>
              <w:spacing w:before="0" w:beforeAutospacing="0" w:after="0" w:afterAutospacing="0" w:line="320" w:lineRule="exact"/>
              <w:ind w:left="0" w:right="0"/>
              <w:jc w:val="center"/>
              <w:textAlignment w:val="baseline"/>
              <w:rPr>
                <w:rFonts w:hint="default"/>
                <w:sz w:val="18"/>
              </w:rPr>
            </w:pPr>
          </w:p>
        </w:tc>
        <w:tc>
          <w:tcPr>
            <w:tcW w:w="6741" w:type="dxa"/>
            <w:gridSpan w:val="3"/>
            <w:vAlign w:val="center"/>
          </w:tcPr>
          <w:p w14:paraId="07EE1528">
            <w:pPr>
              <w:keepNext w:val="0"/>
              <w:keepLines w:val="0"/>
              <w:suppressLineNumbers w:val="0"/>
              <w:spacing w:before="0" w:beforeAutospacing="0" w:after="0" w:afterAutospacing="0" w:line="320" w:lineRule="exact"/>
              <w:ind w:left="0" w:right="0"/>
              <w:jc w:val="left"/>
              <w:textAlignment w:val="baseline"/>
              <w:rPr>
                <w:rFonts w:hint="default" w:ascii="宋体" w:hAnsi="宋体"/>
                <w:color w:val="auto"/>
                <w:sz w:val="18"/>
                <w:highlight w:val="none"/>
              </w:rPr>
            </w:pPr>
            <w:r>
              <w:rPr>
                <w:rFonts w:hint="eastAsia" w:ascii="宋体" w:hAnsi="宋体" w:cs="宋体"/>
                <w:color w:val="auto"/>
                <w:sz w:val="18"/>
                <w:szCs w:val="18"/>
                <w:highlight w:val="none"/>
              </w:rPr>
              <w:t>6.4护栏</w:t>
            </w:r>
            <w:r>
              <w:rPr>
                <w:rFonts w:hint="eastAsia" w:ascii="宋体" w:hAnsi="宋体" w:cs="宋体"/>
                <w:color w:val="auto"/>
                <w:sz w:val="18"/>
                <w:szCs w:val="18"/>
                <w:highlight w:val="none"/>
                <w:lang w:val="en-US" w:eastAsia="zh-CN"/>
              </w:rPr>
              <w:t>应</w:t>
            </w:r>
            <w:r>
              <w:rPr>
                <w:rFonts w:hint="eastAsia" w:ascii="宋体" w:hAnsi="宋体" w:cs="宋体"/>
                <w:color w:val="auto"/>
                <w:sz w:val="18"/>
                <w:szCs w:val="18"/>
                <w:highlight w:val="none"/>
              </w:rPr>
              <w:t>无损坏、变形或腐蚀</w:t>
            </w:r>
          </w:p>
        </w:tc>
        <w:tc>
          <w:tcPr>
            <w:tcW w:w="845" w:type="dxa"/>
            <w:vAlign w:val="center"/>
          </w:tcPr>
          <w:p w14:paraId="1AD16154">
            <w:pPr>
              <w:keepNext w:val="0"/>
              <w:keepLines w:val="0"/>
              <w:suppressLineNumbers w:val="0"/>
              <w:spacing w:before="0" w:beforeAutospacing="0" w:after="0" w:afterAutospacing="0" w:line="320" w:lineRule="exact"/>
              <w:ind w:left="0" w:right="0"/>
              <w:textAlignment w:val="baseline"/>
              <w:rPr>
                <w:rFonts w:hint="default"/>
                <w:sz w:val="18"/>
              </w:rPr>
            </w:pPr>
          </w:p>
        </w:tc>
        <w:tc>
          <w:tcPr>
            <w:tcW w:w="926" w:type="dxa"/>
            <w:vAlign w:val="center"/>
          </w:tcPr>
          <w:p w14:paraId="505108A1">
            <w:pPr>
              <w:keepNext w:val="0"/>
              <w:keepLines w:val="0"/>
              <w:suppressLineNumbers w:val="0"/>
              <w:spacing w:before="0" w:beforeAutospacing="0" w:after="0" w:afterAutospacing="0" w:line="320" w:lineRule="exact"/>
              <w:ind w:left="0" w:right="0"/>
              <w:jc w:val="center"/>
              <w:textAlignment w:val="baseline"/>
              <w:rPr>
                <w:rFonts w:hint="default"/>
                <w:sz w:val="18"/>
              </w:rPr>
            </w:pPr>
          </w:p>
        </w:tc>
      </w:tr>
      <w:tr w14:paraId="7568539B">
        <w:tblPrEx>
          <w:tblBorders>
            <w:top w:val="single" w:color="auto" w:sz="12" w:space="0"/>
            <w:left w:val="single" w:color="auto" w:sz="12" w:space="0"/>
            <w:bottom w:val="none" w:color="auto" w:sz="0"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1022" w:type="dxa"/>
            <w:vMerge w:val="continue"/>
            <w:vAlign w:val="center"/>
          </w:tcPr>
          <w:p w14:paraId="44C73494">
            <w:pPr>
              <w:keepNext w:val="0"/>
              <w:keepLines w:val="0"/>
              <w:suppressLineNumbers w:val="0"/>
              <w:spacing w:before="0" w:beforeAutospacing="0" w:after="0" w:afterAutospacing="0" w:line="320" w:lineRule="exact"/>
              <w:ind w:left="0" w:right="0"/>
              <w:jc w:val="center"/>
              <w:textAlignment w:val="baseline"/>
              <w:rPr>
                <w:rFonts w:hint="default"/>
                <w:sz w:val="18"/>
              </w:rPr>
            </w:pPr>
          </w:p>
        </w:tc>
        <w:tc>
          <w:tcPr>
            <w:tcW w:w="6741" w:type="dxa"/>
            <w:gridSpan w:val="3"/>
            <w:vAlign w:val="center"/>
          </w:tcPr>
          <w:p w14:paraId="338C0AAA">
            <w:pPr>
              <w:keepNext w:val="0"/>
              <w:keepLines w:val="0"/>
              <w:suppressLineNumbers w:val="0"/>
              <w:spacing w:before="0" w:beforeAutospacing="0" w:after="0" w:afterAutospacing="0" w:line="320" w:lineRule="exact"/>
              <w:ind w:left="0" w:right="0"/>
              <w:jc w:val="left"/>
              <w:textAlignment w:val="baseline"/>
              <w:rPr>
                <w:rFonts w:hint="default" w:ascii="宋体" w:hAnsi="宋体"/>
                <w:color w:val="auto"/>
                <w:sz w:val="18"/>
                <w:highlight w:val="none"/>
              </w:rPr>
            </w:pPr>
            <w:r>
              <w:rPr>
                <w:rFonts w:hint="eastAsia" w:ascii="宋体" w:hAnsi="宋体" w:cs="宋体"/>
                <w:color w:val="auto"/>
                <w:sz w:val="18"/>
                <w:szCs w:val="18"/>
                <w:highlight w:val="none"/>
              </w:rPr>
              <w:t>6.5延伸片</w:t>
            </w:r>
            <w:r>
              <w:rPr>
                <w:rFonts w:hint="eastAsia" w:ascii="宋体" w:hAnsi="宋体" w:cs="宋体"/>
                <w:color w:val="auto"/>
                <w:sz w:val="18"/>
                <w:szCs w:val="18"/>
                <w:highlight w:val="none"/>
                <w:lang w:val="en-US" w:eastAsia="zh-CN"/>
              </w:rPr>
              <w:t>应</w:t>
            </w:r>
            <w:r>
              <w:rPr>
                <w:rFonts w:hint="eastAsia" w:ascii="宋体" w:hAnsi="宋体" w:cs="宋体"/>
                <w:color w:val="auto"/>
                <w:sz w:val="18"/>
                <w:szCs w:val="18"/>
                <w:highlight w:val="none"/>
              </w:rPr>
              <w:t>无损坏、变形或腐蚀</w:t>
            </w:r>
          </w:p>
        </w:tc>
        <w:tc>
          <w:tcPr>
            <w:tcW w:w="845" w:type="dxa"/>
            <w:vAlign w:val="center"/>
          </w:tcPr>
          <w:p w14:paraId="3FD66AD8">
            <w:pPr>
              <w:keepNext w:val="0"/>
              <w:keepLines w:val="0"/>
              <w:suppressLineNumbers w:val="0"/>
              <w:spacing w:before="0" w:beforeAutospacing="0" w:after="0" w:afterAutospacing="0" w:line="320" w:lineRule="exact"/>
              <w:ind w:left="0" w:right="0"/>
              <w:textAlignment w:val="baseline"/>
              <w:rPr>
                <w:rFonts w:hint="default"/>
                <w:sz w:val="18"/>
              </w:rPr>
            </w:pPr>
          </w:p>
        </w:tc>
        <w:tc>
          <w:tcPr>
            <w:tcW w:w="926" w:type="dxa"/>
            <w:vAlign w:val="center"/>
          </w:tcPr>
          <w:p w14:paraId="3A44B3B6">
            <w:pPr>
              <w:keepNext w:val="0"/>
              <w:keepLines w:val="0"/>
              <w:suppressLineNumbers w:val="0"/>
              <w:spacing w:before="0" w:beforeAutospacing="0" w:after="0" w:afterAutospacing="0" w:line="320" w:lineRule="exact"/>
              <w:ind w:left="0" w:right="0"/>
              <w:jc w:val="center"/>
              <w:textAlignment w:val="baseline"/>
              <w:rPr>
                <w:rFonts w:hint="default"/>
                <w:sz w:val="18"/>
              </w:rPr>
            </w:pPr>
          </w:p>
        </w:tc>
      </w:tr>
      <w:tr w14:paraId="29CF7C77">
        <w:tblPrEx>
          <w:tblBorders>
            <w:top w:val="single" w:color="auto" w:sz="12" w:space="0"/>
            <w:left w:val="single" w:color="auto" w:sz="12" w:space="0"/>
            <w:bottom w:val="none" w:color="auto" w:sz="0"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1022" w:type="dxa"/>
            <w:vMerge w:val="continue"/>
            <w:vAlign w:val="center"/>
          </w:tcPr>
          <w:p w14:paraId="54EFFCF6">
            <w:pPr>
              <w:keepNext w:val="0"/>
              <w:keepLines w:val="0"/>
              <w:suppressLineNumbers w:val="0"/>
              <w:spacing w:before="0" w:beforeAutospacing="0" w:after="0" w:afterAutospacing="0" w:line="320" w:lineRule="exact"/>
              <w:ind w:left="0" w:right="0"/>
              <w:jc w:val="center"/>
              <w:textAlignment w:val="baseline"/>
              <w:rPr>
                <w:rFonts w:hint="default"/>
                <w:sz w:val="18"/>
              </w:rPr>
            </w:pPr>
          </w:p>
        </w:tc>
        <w:tc>
          <w:tcPr>
            <w:tcW w:w="6741" w:type="dxa"/>
            <w:gridSpan w:val="3"/>
            <w:vAlign w:val="center"/>
          </w:tcPr>
          <w:p w14:paraId="58AF91D4">
            <w:pPr>
              <w:keepNext w:val="0"/>
              <w:keepLines w:val="0"/>
              <w:suppressLineNumbers w:val="0"/>
              <w:spacing w:before="0" w:beforeAutospacing="0" w:after="0" w:afterAutospacing="0" w:line="320" w:lineRule="exact"/>
              <w:ind w:left="0" w:right="0"/>
              <w:jc w:val="left"/>
              <w:textAlignment w:val="baseline"/>
              <w:rPr>
                <w:rFonts w:hint="default" w:ascii="宋体" w:hAnsi="宋体"/>
                <w:color w:val="auto"/>
                <w:sz w:val="18"/>
                <w:highlight w:val="none"/>
              </w:rPr>
            </w:pPr>
            <w:r>
              <w:rPr>
                <w:rFonts w:hint="eastAsia" w:ascii="宋体" w:hAnsi="宋体" w:cs="宋体"/>
                <w:color w:val="auto"/>
                <w:sz w:val="18"/>
                <w:szCs w:val="18"/>
                <w:highlight w:val="none"/>
              </w:rPr>
              <w:t>6.6延伸片</w:t>
            </w:r>
            <w:r>
              <w:rPr>
                <w:rFonts w:hint="eastAsia" w:ascii="宋体" w:hAnsi="宋体" w:cs="宋体"/>
                <w:color w:val="auto"/>
                <w:sz w:val="18"/>
                <w:szCs w:val="18"/>
                <w:highlight w:val="none"/>
                <w:lang w:val="en-US" w:eastAsia="zh-CN"/>
              </w:rPr>
              <w:t>应位置</w:t>
            </w:r>
            <w:r>
              <w:rPr>
                <w:rFonts w:hint="eastAsia" w:ascii="宋体" w:hAnsi="宋体" w:cs="宋体"/>
                <w:color w:val="auto"/>
                <w:sz w:val="18"/>
                <w:szCs w:val="18"/>
                <w:highlight w:val="none"/>
              </w:rPr>
              <w:t>正确并锁紧</w:t>
            </w:r>
          </w:p>
        </w:tc>
        <w:tc>
          <w:tcPr>
            <w:tcW w:w="845" w:type="dxa"/>
            <w:vAlign w:val="center"/>
          </w:tcPr>
          <w:p w14:paraId="3535C03C">
            <w:pPr>
              <w:keepNext w:val="0"/>
              <w:keepLines w:val="0"/>
              <w:suppressLineNumbers w:val="0"/>
              <w:spacing w:before="0" w:beforeAutospacing="0" w:after="0" w:afterAutospacing="0" w:line="320" w:lineRule="exact"/>
              <w:ind w:left="0" w:right="0"/>
              <w:textAlignment w:val="baseline"/>
              <w:rPr>
                <w:rFonts w:hint="default"/>
                <w:sz w:val="18"/>
              </w:rPr>
            </w:pPr>
          </w:p>
        </w:tc>
        <w:tc>
          <w:tcPr>
            <w:tcW w:w="926" w:type="dxa"/>
            <w:vAlign w:val="center"/>
          </w:tcPr>
          <w:p w14:paraId="2F0D0BBB">
            <w:pPr>
              <w:keepNext w:val="0"/>
              <w:keepLines w:val="0"/>
              <w:suppressLineNumbers w:val="0"/>
              <w:spacing w:before="0" w:beforeAutospacing="0" w:after="0" w:afterAutospacing="0" w:line="320" w:lineRule="exact"/>
              <w:ind w:left="0" w:right="0"/>
              <w:jc w:val="center"/>
              <w:textAlignment w:val="baseline"/>
              <w:rPr>
                <w:rFonts w:hint="default"/>
                <w:sz w:val="18"/>
              </w:rPr>
            </w:pPr>
          </w:p>
        </w:tc>
      </w:tr>
      <w:tr w14:paraId="411F1E29">
        <w:tblPrEx>
          <w:tblBorders>
            <w:top w:val="single" w:color="auto" w:sz="12" w:space="0"/>
            <w:left w:val="single" w:color="auto" w:sz="12" w:space="0"/>
            <w:bottom w:val="none" w:color="auto" w:sz="0"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1022" w:type="dxa"/>
            <w:vMerge w:val="restart"/>
            <w:vAlign w:val="center"/>
          </w:tcPr>
          <w:p w14:paraId="13EFFB4D">
            <w:pPr>
              <w:keepNext w:val="0"/>
              <w:keepLines w:val="0"/>
              <w:suppressLineNumbers w:val="0"/>
              <w:spacing w:before="0" w:beforeAutospacing="0" w:after="0" w:afterAutospacing="0" w:line="320" w:lineRule="exact"/>
              <w:ind w:left="0" w:right="0"/>
              <w:jc w:val="center"/>
              <w:textAlignment w:val="baseline"/>
              <w:rPr>
                <w:rFonts w:hint="default" w:ascii="宋体" w:hAnsi="宋体" w:cs="宋体"/>
                <w:sz w:val="18"/>
                <w:szCs w:val="18"/>
              </w:rPr>
            </w:pPr>
            <w:r>
              <w:rPr>
                <w:rFonts w:hint="eastAsia" w:ascii="宋体" w:hAnsi="宋体" w:cs="宋体"/>
                <w:sz w:val="18"/>
                <w:szCs w:val="18"/>
              </w:rPr>
              <w:t>7.</w:t>
            </w:r>
          </w:p>
          <w:p w14:paraId="4F72FB37">
            <w:pPr>
              <w:keepNext w:val="0"/>
              <w:keepLines w:val="0"/>
              <w:suppressLineNumbers w:val="0"/>
              <w:spacing w:before="0" w:beforeAutospacing="0" w:after="0" w:afterAutospacing="0" w:line="320" w:lineRule="exact"/>
              <w:ind w:left="0" w:right="0"/>
              <w:jc w:val="center"/>
              <w:textAlignment w:val="baseline"/>
              <w:rPr>
                <w:rFonts w:hint="default"/>
                <w:sz w:val="18"/>
              </w:rPr>
            </w:pPr>
            <w:r>
              <w:rPr>
                <w:rFonts w:hint="eastAsia" w:ascii="宋体" w:hAnsi="宋体" w:cs="宋体"/>
                <w:sz w:val="18"/>
                <w:szCs w:val="18"/>
              </w:rPr>
              <w:t>安全装置</w:t>
            </w:r>
          </w:p>
        </w:tc>
        <w:tc>
          <w:tcPr>
            <w:tcW w:w="6741" w:type="dxa"/>
            <w:gridSpan w:val="3"/>
            <w:vAlign w:val="center"/>
          </w:tcPr>
          <w:p w14:paraId="4141DC8F">
            <w:pPr>
              <w:pStyle w:val="236"/>
              <w:keepNext w:val="0"/>
              <w:keepLines w:val="0"/>
              <w:suppressLineNumbers w:val="0"/>
              <w:spacing w:before="82" w:beforeAutospacing="0" w:after="0" w:afterAutospacing="0" w:line="220" w:lineRule="auto"/>
              <w:ind w:left="0" w:right="0"/>
              <w:rPr>
                <w:rFonts w:hint="default" w:ascii="宋体" w:hAnsi="宋体"/>
                <w:color w:val="auto"/>
                <w:sz w:val="18"/>
              </w:rPr>
            </w:pPr>
            <w:r>
              <w:rPr>
                <w:rFonts w:hint="eastAsia" w:ascii="宋体" w:hAnsi="宋体" w:cs="宋体"/>
                <w:color w:val="auto"/>
                <w:sz w:val="18"/>
                <w:szCs w:val="18"/>
              </w:rPr>
              <w:t>7.1</w:t>
            </w:r>
            <w:r>
              <w:rPr>
                <w:rFonts w:hint="eastAsia" w:eastAsia="Times New Roman"/>
                <w:spacing w:val="-2"/>
                <w:sz w:val="18"/>
                <w:szCs w:val="18"/>
              </w:rPr>
              <w:t>防坠安全</w:t>
            </w:r>
            <w:r>
              <w:rPr>
                <w:rFonts w:hint="eastAsia" w:eastAsia="Times New Roman"/>
                <w:sz w:val="18"/>
                <w:szCs w:val="18"/>
              </w:rPr>
              <w:t>器</w:t>
            </w:r>
            <w:r>
              <w:rPr>
                <w:rFonts w:hint="eastAsia" w:eastAsia="Times New Roman"/>
                <w:spacing w:val="4"/>
                <w:sz w:val="18"/>
                <w:szCs w:val="18"/>
              </w:rPr>
              <w:t>外观</w:t>
            </w:r>
            <w:r>
              <w:rPr>
                <w:rFonts w:hint="eastAsia"/>
                <w:spacing w:val="4"/>
                <w:sz w:val="18"/>
                <w:szCs w:val="18"/>
                <w:lang w:val="en-US" w:eastAsia="zh-CN"/>
              </w:rPr>
              <w:t>应</w:t>
            </w:r>
            <w:r>
              <w:rPr>
                <w:rFonts w:hint="eastAsia" w:eastAsia="Times New Roman"/>
                <w:spacing w:val="-2"/>
                <w:sz w:val="18"/>
                <w:szCs w:val="18"/>
              </w:rPr>
              <w:t>无缺陷、无损伤</w:t>
            </w:r>
          </w:p>
        </w:tc>
        <w:tc>
          <w:tcPr>
            <w:tcW w:w="845" w:type="dxa"/>
            <w:vAlign w:val="center"/>
          </w:tcPr>
          <w:p w14:paraId="17A67354">
            <w:pPr>
              <w:keepNext w:val="0"/>
              <w:keepLines w:val="0"/>
              <w:suppressLineNumbers w:val="0"/>
              <w:spacing w:before="0" w:beforeAutospacing="0" w:after="0" w:afterAutospacing="0" w:line="320" w:lineRule="exact"/>
              <w:ind w:left="0" w:right="0"/>
              <w:textAlignment w:val="baseline"/>
              <w:rPr>
                <w:rFonts w:hint="default"/>
                <w:sz w:val="18"/>
              </w:rPr>
            </w:pPr>
          </w:p>
        </w:tc>
        <w:tc>
          <w:tcPr>
            <w:tcW w:w="926" w:type="dxa"/>
            <w:vAlign w:val="center"/>
          </w:tcPr>
          <w:p w14:paraId="4134CEFC">
            <w:pPr>
              <w:keepNext w:val="0"/>
              <w:keepLines w:val="0"/>
              <w:suppressLineNumbers w:val="0"/>
              <w:spacing w:before="0" w:beforeAutospacing="0" w:after="0" w:afterAutospacing="0" w:line="320" w:lineRule="exact"/>
              <w:ind w:left="0" w:right="0"/>
              <w:jc w:val="center"/>
              <w:textAlignment w:val="baseline"/>
              <w:rPr>
                <w:rFonts w:hint="default"/>
                <w:sz w:val="18"/>
              </w:rPr>
            </w:pPr>
          </w:p>
        </w:tc>
      </w:tr>
      <w:tr w14:paraId="0C7E0FAF">
        <w:tblPrEx>
          <w:tblBorders>
            <w:top w:val="single" w:color="auto" w:sz="12" w:space="0"/>
            <w:left w:val="single" w:color="auto" w:sz="12" w:space="0"/>
            <w:bottom w:val="none" w:color="auto" w:sz="0"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1022" w:type="dxa"/>
            <w:vMerge w:val="continue"/>
            <w:vAlign w:val="center"/>
          </w:tcPr>
          <w:p w14:paraId="5CFB3137">
            <w:pPr>
              <w:keepNext w:val="0"/>
              <w:keepLines w:val="0"/>
              <w:suppressLineNumbers w:val="0"/>
              <w:spacing w:before="0" w:beforeAutospacing="0" w:after="0" w:afterAutospacing="0" w:line="320" w:lineRule="exact"/>
              <w:ind w:left="0" w:right="0"/>
              <w:jc w:val="center"/>
              <w:textAlignment w:val="baseline"/>
              <w:rPr>
                <w:rFonts w:hint="default"/>
                <w:sz w:val="18"/>
              </w:rPr>
            </w:pPr>
          </w:p>
        </w:tc>
        <w:tc>
          <w:tcPr>
            <w:tcW w:w="6741" w:type="dxa"/>
            <w:gridSpan w:val="3"/>
            <w:vAlign w:val="center"/>
          </w:tcPr>
          <w:p w14:paraId="11EAC8AD">
            <w:pPr>
              <w:keepNext w:val="0"/>
              <w:keepLines w:val="0"/>
              <w:suppressLineNumbers w:val="0"/>
              <w:spacing w:before="0" w:beforeAutospacing="0" w:after="0" w:afterAutospacing="0" w:line="320" w:lineRule="exact"/>
              <w:ind w:left="0" w:right="0"/>
              <w:jc w:val="left"/>
              <w:textAlignment w:val="baseline"/>
              <w:rPr>
                <w:rFonts w:hint="default" w:ascii="宋体" w:hAnsi="宋体"/>
                <w:color w:val="auto"/>
                <w:sz w:val="18"/>
                <w:highlight w:val="none"/>
              </w:rPr>
            </w:pPr>
            <w:r>
              <w:rPr>
                <w:rFonts w:hint="eastAsia" w:ascii="宋体" w:hAnsi="宋体" w:cs="宋体"/>
                <w:color w:val="auto"/>
                <w:sz w:val="18"/>
                <w:szCs w:val="18"/>
                <w:highlight w:val="none"/>
              </w:rPr>
              <w:t>7.2</w:t>
            </w:r>
            <w:r>
              <w:rPr>
                <w:rFonts w:hint="eastAsia" w:eastAsia="Times New Roman"/>
                <w:spacing w:val="-2"/>
                <w:sz w:val="18"/>
                <w:szCs w:val="18"/>
              </w:rPr>
              <w:t>防坠安全</w:t>
            </w:r>
            <w:r>
              <w:rPr>
                <w:rFonts w:hint="eastAsia" w:eastAsia="Times New Roman"/>
                <w:sz w:val="18"/>
                <w:szCs w:val="18"/>
              </w:rPr>
              <w:t>器</w:t>
            </w:r>
            <w:r>
              <w:rPr>
                <w:rFonts w:hint="eastAsia"/>
                <w:sz w:val="18"/>
                <w:szCs w:val="18"/>
                <w:lang w:val="en-US" w:eastAsia="zh-CN"/>
              </w:rPr>
              <w:t>应</w:t>
            </w:r>
            <w:r>
              <w:rPr>
                <w:rFonts w:hint="eastAsia" w:eastAsia="Times New Roman"/>
                <w:spacing w:val="-2"/>
                <w:sz w:val="18"/>
                <w:szCs w:val="18"/>
              </w:rPr>
              <w:t>动作灵敏</w:t>
            </w:r>
            <w:r>
              <w:rPr>
                <w:rFonts w:hint="eastAsia"/>
                <w:spacing w:val="-2"/>
                <w:sz w:val="18"/>
                <w:szCs w:val="18"/>
                <w:lang w:eastAsia="zh-CN"/>
              </w:rPr>
              <w:t>、</w:t>
            </w:r>
            <w:r>
              <w:rPr>
                <w:rFonts w:hint="eastAsia" w:eastAsia="Times New Roman"/>
                <w:spacing w:val="-2"/>
                <w:sz w:val="18"/>
                <w:szCs w:val="18"/>
              </w:rPr>
              <w:t>可靠</w:t>
            </w:r>
          </w:p>
        </w:tc>
        <w:tc>
          <w:tcPr>
            <w:tcW w:w="845" w:type="dxa"/>
            <w:vAlign w:val="center"/>
          </w:tcPr>
          <w:p w14:paraId="7BF09FD2">
            <w:pPr>
              <w:keepNext w:val="0"/>
              <w:keepLines w:val="0"/>
              <w:suppressLineNumbers w:val="0"/>
              <w:spacing w:before="0" w:beforeAutospacing="0" w:after="0" w:afterAutospacing="0" w:line="320" w:lineRule="exact"/>
              <w:ind w:left="0" w:right="0"/>
              <w:textAlignment w:val="baseline"/>
              <w:rPr>
                <w:rFonts w:hint="default"/>
                <w:sz w:val="18"/>
              </w:rPr>
            </w:pPr>
          </w:p>
        </w:tc>
        <w:tc>
          <w:tcPr>
            <w:tcW w:w="926" w:type="dxa"/>
            <w:vAlign w:val="center"/>
          </w:tcPr>
          <w:p w14:paraId="6352D666">
            <w:pPr>
              <w:keepNext w:val="0"/>
              <w:keepLines w:val="0"/>
              <w:suppressLineNumbers w:val="0"/>
              <w:spacing w:before="0" w:beforeAutospacing="0" w:after="0" w:afterAutospacing="0" w:line="320" w:lineRule="exact"/>
              <w:ind w:left="0" w:right="0"/>
              <w:jc w:val="center"/>
              <w:textAlignment w:val="baseline"/>
              <w:rPr>
                <w:rFonts w:hint="default"/>
                <w:sz w:val="18"/>
              </w:rPr>
            </w:pPr>
          </w:p>
        </w:tc>
      </w:tr>
      <w:tr w14:paraId="29097FA0">
        <w:tblPrEx>
          <w:tblBorders>
            <w:top w:val="single" w:color="auto" w:sz="12" w:space="0"/>
            <w:left w:val="single" w:color="auto" w:sz="12" w:space="0"/>
            <w:bottom w:val="none" w:color="auto" w:sz="0"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1022" w:type="dxa"/>
            <w:vMerge w:val="continue"/>
            <w:vAlign w:val="center"/>
          </w:tcPr>
          <w:p w14:paraId="02F6B7A4">
            <w:pPr>
              <w:keepNext w:val="0"/>
              <w:keepLines w:val="0"/>
              <w:suppressLineNumbers w:val="0"/>
              <w:spacing w:before="0" w:beforeAutospacing="0" w:after="0" w:afterAutospacing="0" w:line="320" w:lineRule="exact"/>
              <w:ind w:left="0" w:right="0"/>
              <w:jc w:val="center"/>
              <w:textAlignment w:val="baseline"/>
              <w:rPr>
                <w:rFonts w:hint="default"/>
                <w:sz w:val="18"/>
              </w:rPr>
            </w:pPr>
          </w:p>
        </w:tc>
        <w:tc>
          <w:tcPr>
            <w:tcW w:w="6741" w:type="dxa"/>
            <w:gridSpan w:val="3"/>
            <w:vAlign w:val="center"/>
          </w:tcPr>
          <w:p w14:paraId="3E8191D6">
            <w:pPr>
              <w:keepNext w:val="0"/>
              <w:keepLines w:val="0"/>
              <w:suppressLineNumbers w:val="0"/>
              <w:spacing w:before="0" w:beforeAutospacing="0" w:after="0" w:afterAutospacing="0" w:line="320" w:lineRule="exact"/>
              <w:ind w:left="0" w:right="0"/>
              <w:jc w:val="left"/>
              <w:textAlignment w:val="baseline"/>
              <w:rPr>
                <w:rFonts w:hint="default" w:ascii="宋体" w:hAnsi="宋体"/>
                <w:color w:val="auto"/>
                <w:sz w:val="18"/>
                <w:highlight w:val="none"/>
              </w:rPr>
            </w:pPr>
            <w:r>
              <w:rPr>
                <w:rFonts w:hint="eastAsia" w:ascii="宋体" w:hAnsi="宋体" w:cs="宋体"/>
                <w:color w:val="auto"/>
                <w:sz w:val="18"/>
                <w:szCs w:val="18"/>
                <w:highlight w:val="none"/>
              </w:rPr>
              <w:t>7.3</w:t>
            </w:r>
            <w:r>
              <w:rPr>
                <w:rFonts w:hint="eastAsia" w:ascii="宋体" w:hAnsi="宋体" w:cs="宋体"/>
                <w:color w:val="auto"/>
                <w:sz w:val="18"/>
                <w:szCs w:val="18"/>
              </w:rPr>
              <w:t>所有安全联锁装置包括限位开关</w:t>
            </w:r>
            <w:r>
              <w:rPr>
                <w:rFonts w:hint="eastAsia" w:ascii="宋体" w:hAnsi="宋体" w:cs="宋体"/>
                <w:color w:val="auto"/>
                <w:sz w:val="18"/>
                <w:szCs w:val="18"/>
                <w:lang w:val="en-US" w:eastAsia="zh-CN"/>
              </w:rPr>
              <w:t>应</w:t>
            </w:r>
            <w:r>
              <w:rPr>
                <w:rFonts w:hint="eastAsia" w:ascii="宋体" w:hAnsi="宋体" w:cs="宋体"/>
                <w:color w:val="auto"/>
                <w:sz w:val="18"/>
                <w:szCs w:val="18"/>
              </w:rPr>
              <w:t>工作正常</w:t>
            </w:r>
          </w:p>
        </w:tc>
        <w:tc>
          <w:tcPr>
            <w:tcW w:w="845" w:type="dxa"/>
            <w:vAlign w:val="center"/>
          </w:tcPr>
          <w:p w14:paraId="3F3D3B79">
            <w:pPr>
              <w:keepNext w:val="0"/>
              <w:keepLines w:val="0"/>
              <w:suppressLineNumbers w:val="0"/>
              <w:spacing w:before="0" w:beforeAutospacing="0" w:after="0" w:afterAutospacing="0" w:line="320" w:lineRule="exact"/>
              <w:ind w:left="0" w:right="0"/>
              <w:textAlignment w:val="baseline"/>
              <w:rPr>
                <w:rFonts w:hint="default"/>
                <w:sz w:val="18"/>
              </w:rPr>
            </w:pPr>
          </w:p>
        </w:tc>
        <w:tc>
          <w:tcPr>
            <w:tcW w:w="926" w:type="dxa"/>
            <w:vAlign w:val="center"/>
          </w:tcPr>
          <w:p w14:paraId="5C1F9055">
            <w:pPr>
              <w:keepNext w:val="0"/>
              <w:keepLines w:val="0"/>
              <w:suppressLineNumbers w:val="0"/>
              <w:spacing w:before="0" w:beforeAutospacing="0" w:after="0" w:afterAutospacing="0" w:line="320" w:lineRule="exact"/>
              <w:ind w:left="0" w:right="0"/>
              <w:jc w:val="center"/>
              <w:textAlignment w:val="baseline"/>
              <w:rPr>
                <w:rFonts w:hint="default"/>
                <w:sz w:val="18"/>
              </w:rPr>
            </w:pPr>
          </w:p>
        </w:tc>
      </w:tr>
      <w:tr w14:paraId="1D7B2A8D">
        <w:tblPrEx>
          <w:tblBorders>
            <w:top w:val="single" w:color="auto" w:sz="12" w:space="0"/>
            <w:left w:val="single" w:color="auto" w:sz="12" w:space="0"/>
            <w:bottom w:val="none" w:color="auto" w:sz="0"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1022" w:type="dxa"/>
            <w:vMerge w:val="continue"/>
            <w:vAlign w:val="center"/>
          </w:tcPr>
          <w:p w14:paraId="61E8A56B">
            <w:pPr>
              <w:keepNext w:val="0"/>
              <w:keepLines w:val="0"/>
              <w:suppressLineNumbers w:val="0"/>
              <w:spacing w:before="0" w:beforeAutospacing="0" w:after="0" w:afterAutospacing="0" w:line="320" w:lineRule="exact"/>
              <w:ind w:left="0" w:right="0"/>
              <w:jc w:val="center"/>
              <w:textAlignment w:val="baseline"/>
              <w:rPr>
                <w:rFonts w:hint="default"/>
                <w:sz w:val="18"/>
              </w:rPr>
            </w:pPr>
          </w:p>
        </w:tc>
        <w:tc>
          <w:tcPr>
            <w:tcW w:w="6741" w:type="dxa"/>
            <w:gridSpan w:val="3"/>
            <w:vAlign w:val="center"/>
          </w:tcPr>
          <w:p w14:paraId="73106785">
            <w:pPr>
              <w:keepNext w:val="0"/>
              <w:keepLines w:val="0"/>
              <w:suppressLineNumbers w:val="0"/>
              <w:spacing w:before="0" w:beforeAutospacing="0" w:after="0" w:afterAutospacing="0" w:line="320" w:lineRule="exact"/>
              <w:ind w:left="0" w:right="0"/>
              <w:jc w:val="left"/>
              <w:textAlignment w:val="baseline"/>
              <w:rPr>
                <w:rFonts w:hint="default" w:ascii="宋体" w:hAnsi="宋体"/>
                <w:color w:val="auto"/>
                <w:sz w:val="18"/>
              </w:rPr>
            </w:pPr>
            <w:r>
              <w:rPr>
                <w:rFonts w:hint="eastAsia" w:ascii="宋体" w:hAnsi="宋体" w:cs="宋体"/>
                <w:color w:val="auto"/>
                <w:sz w:val="18"/>
                <w:szCs w:val="18"/>
              </w:rPr>
              <w:t>7.4</w:t>
            </w:r>
            <w:r>
              <w:rPr>
                <w:rFonts w:hint="eastAsia" w:ascii="宋体" w:hAnsi="宋体" w:cs="宋体"/>
                <w:color w:val="auto"/>
                <w:sz w:val="18"/>
                <w:szCs w:val="18"/>
                <w:highlight w:val="none"/>
                <w:lang w:val="en-US" w:eastAsia="zh-CN"/>
              </w:rPr>
              <w:t>双导架式升降平台的自动调平系统应状态良好</w:t>
            </w:r>
          </w:p>
        </w:tc>
        <w:tc>
          <w:tcPr>
            <w:tcW w:w="845" w:type="dxa"/>
            <w:vAlign w:val="center"/>
          </w:tcPr>
          <w:p w14:paraId="50DC1FBF">
            <w:pPr>
              <w:keepNext w:val="0"/>
              <w:keepLines w:val="0"/>
              <w:suppressLineNumbers w:val="0"/>
              <w:spacing w:before="0" w:beforeAutospacing="0" w:after="0" w:afterAutospacing="0" w:line="320" w:lineRule="exact"/>
              <w:ind w:left="0" w:right="0"/>
              <w:textAlignment w:val="baseline"/>
              <w:rPr>
                <w:rFonts w:hint="default"/>
                <w:sz w:val="18"/>
              </w:rPr>
            </w:pPr>
          </w:p>
        </w:tc>
        <w:tc>
          <w:tcPr>
            <w:tcW w:w="926" w:type="dxa"/>
            <w:vAlign w:val="center"/>
          </w:tcPr>
          <w:p w14:paraId="044EEBCF">
            <w:pPr>
              <w:keepNext w:val="0"/>
              <w:keepLines w:val="0"/>
              <w:suppressLineNumbers w:val="0"/>
              <w:spacing w:before="0" w:beforeAutospacing="0" w:after="0" w:afterAutospacing="0" w:line="320" w:lineRule="exact"/>
              <w:ind w:left="0" w:right="0"/>
              <w:jc w:val="center"/>
              <w:textAlignment w:val="baseline"/>
              <w:rPr>
                <w:rFonts w:hint="default"/>
                <w:sz w:val="18"/>
              </w:rPr>
            </w:pPr>
          </w:p>
        </w:tc>
      </w:tr>
      <w:tr w14:paraId="73BE763D">
        <w:tblPrEx>
          <w:tblBorders>
            <w:top w:val="single" w:color="auto" w:sz="12" w:space="0"/>
            <w:left w:val="single" w:color="auto" w:sz="12" w:space="0"/>
            <w:bottom w:val="none" w:color="auto" w:sz="0"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1022" w:type="dxa"/>
            <w:vMerge w:val="continue"/>
            <w:vAlign w:val="center"/>
          </w:tcPr>
          <w:p w14:paraId="7DE87AF4">
            <w:pPr>
              <w:keepNext w:val="0"/>
              <w:keepLines w:val="0"/>
              <w:suppressLineNumbers w:val="0"/>
              <w:spacing w:before="0" w:beforeAutospacing="0" w:after="0" w:afterAutospacing="0" w:line="320" w:lineRule="exact"/>
              <w:ind w:left="0" w:right="0"/>
              <w:jc w:val="center"/>
              <w:textAlignment w:val="baseline"/>
              <w:rPr>
                <w:rFonts w:hint="default"/>
                <w:sz w:val="18"/>
              </w:rPr>
            </w:pPr>
          </w:p>
        </w:tc>
        <w:tc>
          <w:tcPr>
            <w:tcW w:w="6741" w:type="dxa"/>
            <w:gridSpan w:val="3"/>
            <w:vAlign w:val="center"/>
          </w:tcPr>
          <w:p w14:paraId="74E30A71">
            <w:pPr>
              <w:keepNext w:val="0"/>
              <w:keepLines w:val="0"/>
              <w:suppressLineNumbers w:val="0"/>
              <w:spacing w:before="0" w:beforeAutospacing="0" w:after="0" w:afterAutospacing="0" w:line="320" w:lineRule="exact"/>
              <w:ind w:left="0" w:right="0"/>
              <w:jc w:val="left"/>
              <w:textAlignment w:val="baseline"/>
              <w:rPr>
                <w:rFonts w:hint="default" w:ascii="宋体" w:hAnsi="宋体" w:eastAsia="宋体"/>
                <w:color w:val="auto"/>
                <w:sz w:val="18"/>
                <w:highlight w:val="none"/>
                <w:lang w:val="en-US" w:eastAsia="zh-CN"/>
              </w:rPr>
            </w:pPr>
            <w:r>
              <w:rPr>
                <w:rFonts w:hint="eastAsia" w:ascii="宋体" w:hAnsi="宋体" w:cs="宋体"/>
                <w:color w:val="auto"/>
                <w:sz w:val="18"/>
                <w:szCs w:val="18"/>
                <w:highlight w:val="none"/>
              </w:rPr>
              <w:t>7.5</w:t>
            </w:r>
            <w:r>
              <w:rPr>
                <w:rFonts w:hint="eastAsia" w:ascii="宋体" w:hAnsi="宋体" w:cs="宋体"/>
                <w:color w:val="auto"/>
                <w:sz w:val="18"/>
                <w:szCs w:val="18"/>
                <w:highlight w:val="none"/>
                <w:lang w:val="en-US" w:eastAsia="zh-CN"/>
              </w:rPr>
              <w:t>平台上应安装手动控制装置，且应能防止意外操作</w:t>
            </w:r>
          </w:p>
        </w:tc>
        <w:tc>
          <w:tcPr>
            <w:tcW w:w="845" w:type="dxa"/>
            <w:vAlign w:val="center"/>
          </w:tcPr>
          <w:p w14:paraId="7716FF96">
            <w:pPr>
              <w:keepNext w:val="0"/>
              <w:keepLines w:val="0"/>
              <w:suppressLineNumbers w:val="0"/>
              <w:spacing w:before="0" w:beforeAutospacing="0" w:after="0" w:afterAutospacing="0" w:line="320" w:lineRule="exact"/>
              <w:ind w:left="0" w:right="0"/>
              <w:textAlignment w:val="baseline"/>
              <w:rPr>
                <w:rFonts w:hint="default"/>
                <w:sz w:val="18"/>
              </w:rPr>
            </w:pPr>
          </w:p>
        </w:tc>
        <w:tc>
          <w:tcPr>
            <w:tcW w:w="926" w:type="dxa"/>
            <w:vAlign w:val="center"/>
          </w:tcPr>
          <w:p w14:paraId="7389D42B">
            <w:pPr>
              <w:keepNext w:val="0"/>
              <w:keepLines w:val="0"/>
              <w:suppressLineNumbers w:val="0"/>
              <w:spacing w:before="0" w:beforeAutospacing="0" w:after="0" w:afterAutospacing="0" w:line="320" w:lineRule="exact"/>
              <w:ind w:left="0" w:right="0"/>
              <w:jc w:val="center"/>
              <w:textAlignment w:val="baseline"/>
              <w:rPr>
                <w:rFonts w:hint="default"/>
                <w:sz w:val="18"/>
              </w:rPr>
            </w:pPr>
          </w:p>
        </w:tc>
      </w:tr>
      <w:tr w14:paraId="214EBA83">
        <w:tblPrEx>
          <w:tblBorders>
            <w:top w:val="single" w:color="auto" w:sz="12" w:space="0"/>
            <w:left w:val="single" w:color="auto" w:sz="12" w:space="0"/>
            <w:bottom w:val="none" w:color="auto" w:sz="0"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1022" w:type="dxa"/>
            <w:vMerge w:val="restart"/>
            <w:vAlign w:val="center"/>
          </w:tcPr>
          <w:p w14:paraId="084AC290">
            <w:pPr>
              <w:keepNext w:val="0"/>
              <w:keepLines w:val="0"/>
              <w:suppressLineNumbers w:val="0"/>
              <w:spacing w:before="0" w:beforeAutospacing="0" w:after="0" w:afterAutospacing="0" w:line="320" w:lineRule="exact"/>
              <w:ind w:left="0" w:right="0"/>
              <w:jc w:val="center"/>
              <w:textAlignment w:val="baseline"/>
              <w:rPr>
                <w:rFonts w:hint="default" w:ascii="宋体" w:hAnsi="宋体" w:cs="宋体"/>
                <w:sz w:val="18"/>
                <w:szCs w:val="18"/>
              </w:rPr>
            </w:pPr>
            <w:r>
              <w:rPr>
                <w:rFonts w:hint="eastAsia" w:ascii="宋体" w:hAnsi="宋体" w:cs="宋体"/>
                <w:sz w:val="18"/>
                <w:szCs w:val="18"/>
                <w:lang w:val="en-US" w:eastAsia="zh-CN"/>
              </w:rPr>
              <w:t>8</w:t>
            </w:r>
            <w:r>
              <w:rPr>
                <w:rFonts w:hint="eastAsia" w:ascii="宋体" w:hAnsi="宋体" w:cs="宋体"/>
                <w:sz w:val="18"/>
                <w:szCs w:val="18"/>
              </w:rPr>
              <w:t>.</w:t>
            </w:r>
          </w:p>
          <w:p w14:paraId="760071DB">
            <w:pPr>
              <w:keepNext w:val="0"/>
              <w:keepLines w:val="0"/>
              <w:suppressLineNumbers w:val="0"/>
              <w:spacing w:before="0" w:beforeAutospacing="0" w:after="0" w:afterAutospacing="0" w:line="320" w:lineRule="exact"/>
              <w:ind w:left="0" w:right="0"/>
              <w:jc w:val="center"/>
              <w:textAlignment w:val="baseline"/>
              <w:rPr>
                <w:rFonts w:hint="default"/>
                <w:sz w:val="18"/>
              </w:rPr>
            </w:pPr>
            <w:r>
              <w:rPr>
                <w:rFonts w:hint="eastAsia" w:ascii="宋体" w:hAnsi="宋体" w:cs="宋体"/>
                <w:sz w:val="18"/>
                <w:szCs w:val="18"/>
                <w:lang w:val="en-US" w:eastAsia="zh-CN"/>
              </w:rPr>
              <w:t>电控</w:t>
            </w:r>
            <w:r>
              <w:rPr>
                <w:rFonts w:hint="eastAsia" w:ascii="宋体" w:hAnsi="宋体" w:cs="宋体"/>
                <w:sz w:val="18"/>
                <w:szCs w:val="18"/>
              </w:rPr>
              <w:t>系统</w:t>
            </w:r>
          </w:p>
        </w:tc>
        <w:tc>
          <w:tcPr>
            <w:tcW w:w="6741" w:type="dxa"/>
            <w:gridSpan w:val="3"/>
            <w:vAlign w:val="center"/>
          </w:tcPr>
          <w:p w14:paraId="4512D130">
            <w:pPr>
              <w:keepNext w:val="0"/>
              <w:keepLines w:val="0"/>
              <w:suppressLineNumbers w:val="0"/>
              <w:spacing w:before="0" w:beforeAutospacing="0" w:after="0" w:afterAutospacing="0" w:line="320" w:lineRule="exact"/>
              <w:ind w:left="0" w:right="0"/>
              <w:jc w:val="left"/>
              <w:textAlignment w:val="baseline"/>
              <w:rPr>
                <w:rFonts w:hint="default" w:ascii="宋体" w:hAnsi="宋体"/>
                <w:color w:val="auto"/>
                <w:sz w:val="18"/>
              </w:rPr>
            </w:pPr>
            <w:r>
              <w:rPr>
                <w:rFonts w:hint="eastAsia" w:ascii="宋体" w:hAnsi="宋体" w:cs="宋体"/>
                <w:color w:val="auto"/>
                <w:sz w:val="18"/>
                <w:szCs w:val="18"/>
                <w:lang w:val="en-US" w:eastAsia="zh-CN"/>
              </w:rPr>
              <w:t>8</w:t>
            </w:r>
            <w:r>
              <w:rPr>
                <w:rFonts w:hint="eastAsia" w:ascii="宋体" w:hAnsi="宋体" w:cs="宋体"/>
                <w:color w:val="auto"/>
                <w:sz w:val="18"/>
                <w:szCs w:val="18"/>
              </w:rPr>
              <w:t>.1应采用三相五线制供电</w:t>
            </w:r>
          </w:p>
        </w:tc>
        <w:tc>
          <w:tcPr>
            <w:tcW w:w="845" w:type="dxa"/>
            <w:vAlign w:val="center"/>
          </w:tcPr>
          <w:p w14:paraId="7A50A7CB">
            <w:pPr>
              <w:keepNext w:val="0"/>
              <w:keepLines w:val="0"/>
              <w:suppressLineNumbers w:val="0"/>
              <w:spacing w:before="0" w:beforeAutospacing="0" w:after="0" w:afterAutospacing="0" w:line="320" w:lineRule="exact"/>
              <w:ind w:left="0" w:right="0"/>
              <w:textAlignment w:val="baseline"/>
              <w:rPr>
                <w:rFonts w:hint="default"/>
                <w:sz w:val="18"/>
              </w:rPr>
            </w:pPr>
          </w:p>
        </w:tc>
        <w:tc>
          <w:tcPr>
            <w:tcW w:w="926" w:type="dxa"/>
            <w:vAlign w:val="center"/>
          </w:tcPr>
          <w:p w14:paraId="2174FBFE">
            <w:pPr>
              <w:keepNext w:val="0"/>
              <w:keepLines w:val="0"/>
              <w:suppressLineNumbers w:val="0"/>
              <w:spacing w:before="0" w:beforeAutospacing="0" w:after="0" w:afterAutospacing="0" w:line="320" w:lineRule="exact"/>
              <w:ind w:left="0" w:right="0"/>
              <w:jc w:val="center"/>
              <w:textAlignment w:val="baseline"/>
              <w:rPr>
                <w:rFonts w:hint="default"/>
                <w:sz w:val="18"/>
              </w:rPr>
            </w:pPr>
          </w:p>
        </w:tc>
      </w:tr>
      <w:tr w14:paraId="43224805">
        <w:tblPrEx>
          <w:tblBorders>
            <w:top w:val="single" w:color="auto" w:sz="12" w:space="0"/>
            <w:left w:val="single" w:color="auto" w:sz="12" w:space="0"/>
            <w:bottom w:val="none" w:color="auto" w:sz="0"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1022" w:type="dxa"/>
            <w:vMerge w:val="continue"/>
            <w:vAlign w:val="center"/>
          </w:tcPr>
          <w:p w14:paraId="12022D7E">
            <w:pPr>
              <w:keepNext w:val="0"/>
              <w:keepLines w:val="0"/>
              <w:suppressLineNumbers w:val="0"/>
              <w:spacing w:before="0" w:beforeAutospacing="0" w:after="0" w:afterAutospacing="0" w:line="320" w:lineRule="exact"/>
              <w:ind w:left="0" w:right="0"/>
              <w:jc w:val="center"/>
              <w:textAlignment w:val="baseline"/>
              <w:rPr>
                <w:rFonts w:hint="default"/>
                <w:sz w:val="18"/>
              </w:rPr>
            </w:pPr>
          </w:p>
        </w:tc>
        <w:tc>
          <w:tcPr>
            <w:tcW w:w="6741" w:type="dxa"/>
            <w:gridSpan w:val="3"/>
            <w:vAlign w:val="center"/>
          </w:tcPr>
          <w:p w14:paraId="224557D9">
            <w:pPr>
              <w:keepNext w:val="0"/>
              <w:keepLines w:val="0"/>
              <w:suppressLineNumbers w:val="0"/>
              <w:spacing w:before="0" w:beforeAutospacing="0" w:after="0" w:afterAutospacing="0" w:line="320" w:lineRule="exact"/>
              <w:ind w:left="0" w:right="0"/>
              <w:jc w:val="left"/>
              <w:textAlignment w:val="baseline"/>
              <w:rPr>
                <w:rFonts w:hint="default" w:ascii="宋体" w:hAnsi="宋体"/>
                <w:color w:val="auto"/>
                <w:sz w:val="18"/>
                <w:highlight w:val="none"/>
              </w:rPr>
            </w:pPr>
            <w:r>
              <w:rPr>
                <w:rFonts w:hint="eastAsia" w:ascii="宋体" w:hAnsi="宋体" w:cs="宋体"/>
                <w:color w:val="auto"/>
                <w:sz w:val="18"/>
                <w:szCs w:val="18"/>
                <w:highlight w:val="none"/>
                <w:lang w:val="en-US" w:eastAsia="zh-CN"/>
              </w:rPr>
              <w:t>8</w:t>
            </w:r>
            <w:r>
              <w:rPr>
                <w:rFonts w:hint="eastAsia" w:ascii="宋体" w:hAnsi="宋体" w:cs="宋体"/>
                <w:color w:val="auto"/>
                <w:sz w:val="18"/>
                <w:szCs w:val="18"/>
                <w:highlight w:val="none"/>
              </w:rPr>
              <w:t>.2电气线路绝缘电阻</w:t>
            </w:r>
            <w:r>
              <w:rPr>
                <w:rFonts w:hint="eastAsia"/>
                <w:color w:val="auto"/>
                <w:sz w:val="18"/>
                <w:szCs w:val="18"/>
                <w:highlight w:val="none"/>
              </w:rPr>
              <w:t>不应</w:t>
            </w:r>
            <w:r>
              <w:rPr>
                <w:rFonts w:hint="eastAsia" w:ascii="宋体" w:hAnsi="宋体" w:cs="宋体"/>
                <w:color w:val="auto"/>
                <w:sz w:val="18"/>
                <w:szCs w:val="18"/>
                <w:highlight w:val="none"/>
              </w:rPr>
              <w:t>小于</w:t>
            </w:r>
            <w:r>
              <w:rPr>
                <w:rFonts w:hint="default" w:ascii="Times New Roman" w:hAnsi="Times New Roman" w:cs="Times New Roman"/>
                <w:color w:val="auto"/>
                <w:sz w:val="18"/>
                <w:szCs w:val="18"/>
                <w:highlight w:val="none"/>
              </w:rPr>
              <w:t>2MΩ</w:t>
            </w:r>
          </w:p>
        </w:tc>
        <w:tc>
          <w:tcPr>
            <w:tcW w:w="845" w:type="dxa"/>
            <w:vAlign w:val="center"/>
          </w:tcPr>
          <w:p w14:paraId="0F41C71C">
            <w:pPr>
              <w:keepNext w:val="0"/>
              <w:keepLines w:val="0"/>
              <w:suppressLineNumbers w:val="0"/>
              <w:spacing w:before="0" w:beforeAutospacing="0" w:after="0" w:afterAutospacing="0" w:line="320" w:lineRule="exact"/>
              <w:ind w:left="0" w:right="0"/>
              <w:textAlignment w:val="baseline"/>
              <w:rPr>
                <w:rFonts w:hint="default"/>
                <w:sz w:val="18"/>
              </w:rPr>
            </w:pPr>
          </w:p>
        </w:tc>
        <w:tc>
          <w:tcPr>
            <w:tcW w:w="926" w:type="dxa"/>
            <w:vAlign w:val="center"/>
          </w:tcPr>
          <w:p w14:paraId="34A0300B">
            <w:pPr>
              <w:keepNext w:val="0"/>
              <w:keepLines w:val="0"/>
              <w:suppressLineNumbers w:val="0"/>
              <w:spacing w:before="0" w:beforeAutospacing="0" w:after="0" w:afterAutospacing="0" w:line="320" w:lineRule="exact"/>
              <w:ind w:left="0" w:right="0"/>
              <w:jc w:val="center"/>
              <w:textAlignment w:val="baseline"/>
              <w:rPr>
                <w:rFonts w:hint="default"/>
                <w:sz w:val="18"/>
              </w:rPr>
            </w:pPr>
          </w:p>
        </w:tc>
      </w:tr>
      <w:tr w14:paraId="001C22CE">
        <w:tblPrEx>
          <w:tblBorders>
            <w:top w:val="single" w:color="auto" w:sz="12" w:space="0"/>
            <w:left w:val="single" w:color="auto" w:sz="12" w:space="0"/>
            <w:bottom w:val="none" w:color="auto" w:sz="0"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1022" w:type="dxa"/>
            <w:vMerge w:val="continue"/>
            <w:vAlign w:val="center"/>
          </w:tcPr>
          <w:p w14:paraId="77F6CCEE">
            <w:pPr>
              <w:keepNext w:val="0"/>
              <w:keepLines w:val="0"/>
              <w:suppressLineNumbers w:val="0"/>
              <w:spacing w:before="0" w:beforeAutospacing="0" w:after="0" w:afterAutospacing="0" w:line="320" w:lineRule="exact"/>
              <w:ind w:left="0" w:right="0"/>
              <w:jc w:val="center"/>
              <w:textAlignment w:val="baseline"/>
              <w:rPr>
                <w:rFonts w:hint="default"/>
                <w:sz w:val="18"/>
              </w:rPr>
            </w:pPr>
          </w:p>
        </w:tc>
        <w:tc>
          <w:tcPr>
            <w:tcW w:w="6741" w:type="dxa"/>
            <w:gridSpan w:val="3"/>
            <w:vAlign w:val="center"/>
          </w:tcPr>
          <w:p w14:paraId="66EF315D">
            <w:pPr>
              <w:keepNext w:val="0"/>
              <w:keepLines w:val="0"/>
              <w:suppressLineNumbers w:val="0"/>
              <w:spacing w:before="0" w:beforeAutospacing="0" w:after="0" w:afterAutospacing="0" w:line="320" w:lineRule="exact"/>
              <w:ind w:left="0" w:right="0"/>
              <w:jc w:val="left"/>
              <w:textAlignment w:val="baseline"/>
              <w:rPr>
                <w:rFonts w:hint="default" w:ascii="宋体" w:hAnsi="宋体"/>
                <w:color w:val="auto"/>
                <w:sz w:val="18"/>
                <w:highlight w:val="none"/>
              </w:rPr>
            </w:pPr>
            <w:r>
              <w:rPr>
                <w:rFonts w:hint="eastAsia" w:ascii="宋体" w:hAnsi="宋体" w:cs="宋体"/>
                <w:color w:val="auto"/>
                <w:sz w:val="18"/>
                <w:szCs w:val="18"/>
                <w:highlight w:val="none"/>
                <w:lang w:val="en-US" w:eastAsia="zh-CN"/>
              </w:rPr>
              <w:t>8</w:t>
            </w:r>
            <w:r>
              <w:rPr>
                <w:rFonts w:hint="eastAsia" w:ascii="宋体" w:hAnsi="宋体" w:cs="宋体"/>
                <w:color w:val="auto"/>
                <w:sz w:val="18"/>
                <w:szCs w:val="18"/>
                <w:highlight w:val="none"/>
              </w:rPr>
              <w:t>.3接地电阻不应大于</w:t>
            </w:r>
            <w:r>
              <w:rPr>
                <w:rFonts w:hint="default" w:ascii="Times New Roman" w:hAnsi="Times New Roman" w:cs="Times New Roman"/>
                <w:color w:val="auto"/>
                <w:sz w:val="18"/>
                <w:szCs w:val="18"/>
                <w:highlight w:val="none"/>
              </w:rPr>
              <w:t>4 Ω</w:t>
            </w:r>
          </w:p>
        </w:tc>
        <w:tc>
          <w:tcPr>
            <w:tcW w:w="845" w:type="dxa"/>
            <w:vAlign w:val="center"/>
          </w:tcPr>
          <w:p w14:paraId="239CB15A">
            <w:pPr>
              <w:keepNext w:val="0"/>
              <w:keepLines w:val="0"/>
              <w:suppressLineNumbers w:val="0"/>
              <w:spacing w:before="0" w:beforeAutospacing="0" w:after="0" w:afterAutospacing="0" w:line="320" w:lineRule="exact"/>
              <w:ind w:left="0" w:right="0"/>
              <w:textAlignment w:val="baseline"/>
              <w:rPr>
                <w:rFonts w:hint="default"/>
                <w:sz w:val="18"/>
              </w:rPr>
            </w:pPr>
          </w:p>
        </w:tc>
        <w:tc>
          <w:tcPr>
            <w:tcW w:w="926" w:type="dxa"/>
            <w:vAlign w:val="center"/>
          </w:tcPr>
          <w:p w14:paraId="6CB29D1C">
            <w:pPr>
              <w:keepNext w:val="0"/>
              <w:keepLines w:val="0"/>
              <w:suppressLineNumbers w:val="0"/>
              <w:spacing w:before="0" w:beforeAutospacing="0" w:after="0" w:afterAutospacing="0" w:line="320" w:lineRule="exact"/>
              <w:ind w:left="0" w:right="0"/>
              <w:jc w:val="center"/>
              <w:textAlignment w:val="baseline"/>
              <w:rPr>
                <w:rFonts w:hint="default"/>
                <w:sz w:val="18"/>
              </w:rPr>
            </w:pPr>
          </w:p>
        </w:tc>
      </w:tr>
      <w:tr w14:paraId="45E5AB45">
        <w:tblPrEx>
          <w:tblBorders>
            <w:top w:val="single" w:color="auto" w:sz="12" w:space="0"/>
            <w:left w:val="single" w:color="auto" w:sz="12" w:space="0"/>
            <w:bottom w:val="none" w:color="auto" w:sz="0"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1022" w:type="dxa"/>
            <w:vMerge w:val="continue"/>
            <w:vAlign w:val="center"/>
          </w:tcPr>
          <w:p w14:paraId="588B2C73">
            <w:pPr>
              <w:keepNext w:val="0"/>
              <w:keepLines w:val="0"/>
              <w:suppressLineNumbers w:val="0"/>
              <w:spacing w:before="0" w:beforeAutospacing="0" w:after="0" w:afterAutospacing="0" w:line="320" w:lineRule="exact"/>
              <w:ind w:left="0" w:right="0"/>
              <w:jc w:val="center"/>
              <w:textAlignment w:val="baseline"/>
              <w:rPr>
                <w:rFonts w:hint="default"/>
                <w:sz w:val="18"/>
              </w:rPr>
            </w:pPr>
          </w:p>
        </w:tc>
        <w:tc>
          <w:tcPr>
            <w:tcW w:w="6741" w:type="dxa"/>
            <w:gridSpan w:val="3"/>
            <w:vAlign w:val="center"/>
          </w:tcPr>
          <w:p w14:paraId="279A4FA3">
            <w:pPr>
              <w:keepNext w:val="0"/>
              <w:keepLines w:val="0"/>
              <w:suppressLineNumbers w:val="0"/>
              <w:spacing w:before="0" w:beforeAutospacing="0" w:after="0" w:afterAutospacing="0" w:line="320" w:lineRule="exact"/>
              <w:ind w:left="0" w:right="0"/>
              <w:jc w:val="left"/>
              <w:textAlignment w:val="baseline"/>
              <w:rPr>
                <w:rFonts w:hint="default" w:ascii="宋体" w:hAnsi="宋体"/>
                <w:color w:val="auto"/>
                <w:sz w:val="18"/>
              </w:rPr>
            </w:pPr>
            <w:r>
              <w:rPr>
                <w:rFonts w:hint="eastAsia" w:ascii="宋体" w:hAnsi="宋体" w:cs="宋体"/>
                <w:color w:val="auto"/>
                <w:sz w:val="18"/>
                <w:szCs w:val="18"/>
                <w:lang w:val="en-US" w:eastAsia="zh-CN"/>
              </w:rPr>
              <w:t>8</w:t>
            </w:r>
            <w:r>
              <w:rPr>
                <w:rFonts w:hint="eastAsia" w:ascii="宋体" w:hAnsi="宋体" w:cs="宋体"/>
                <w:color w:val="auto"/>
                <w:sz w:val="18"/>
                <w:szCs w:val="18"/>
              </w:rPr>
              <w:t>.4电控箱应设置相序、过热、短路、漏电等保护装置</w:t>
            </w:r>
          </w:p>
        </w:tc>
        <w:tc>
          <w:tcPr>
            <w:tcW w:w="845" w:type="dxa"/>
            <w:vAlign w:val="center"/>
          </w:tcPr>
          <w:p w14:paraId="6627E271">
            <w:pPr>
              <w:keepNext w:val="0"/>
              <w:keepLines w:val="0"/>
              <w:suppressLineNumbers w:val="0"/>
              <w:spacing w:before="0" w:beforeAutospacing="0" w:after="0" w:afterAutospacing="0" w:line="320" w:lineRule="exact"/>
              <w:ind w:left="0" w:right="0"/>
              <w:textAlignment w:val="baseline"/>
              <w:rPr>
                <w:rFonts w:hint="default"/>
                <w:sz w:val="18"/>
              </w:rPr>
            </w:pPr>
          </w:p>
        </w:tc>
        <w:tc>
          <w:tcPr>
            <w:tcW w:w="926" w:type="dxa"/>
            <w:vAlign w:val="center"/>
          </w:tcPr>
          <w:p w14:paraId="42447A1D">
            <w:pPr>
              <w:keepNext w:val="0"/>
              <w:keepLines w:val="0"/>
              <w:suppressLineNumbers w:val="0"/>
              <w:spacing w:before="0" w:beforeAutospacing="0" w:after="0" w:afterAutospacing="0" w:line="320" w:lineRule="exact"/>
              <w:ind w:left="0" w:right="0"/>
              <w:jc w:val="center"/>
              <w:textAlignment w:val="baseline"/>
              <w:rPr>
                <w:rFonts w:hint="default"/>
                <w:sz w:val="18"/>
              </w:rPr>
            </w:pPr>
          </w:p>
        </w:tc>
      </w:tr>
      <w:tr w14:paraId="7999F318">
        <w:tblPrEx>
          <w:tblBorders>
            <w:top w:val="single" w:color="auto" w:sz="12" w:space="0"/>
            <w:left w:val="single" w:color="auto" w:sz="12" w:space="0"/>
            <w:bottom w:val="none" w:color="auto" w:sz="0"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1022" w:type="dxa"/>
            <w:vMerge w:val="continue"/>
            <w:vAlign w:val="center"/>
          </w:tcPr>
          <w:p w14:paraId="0AA893E9">
            <w:pPr>
              <w:keepNext w:val="0"/>
              <w:keepLines w:val="0"/>
              <w:suppressLineNumbers w:val="0"/>
              <w:spacing w:before="0" w:beforeAutospacing="0" w:after="0" w:afterAutospacing="0" w:line="320" w:lineRule="exact"/>
              <w:ind w:left="0" w:right="0"/>
              <w:jc w:val="center"/>
              <w:textAlignment w:val="baseline"/>
              <w:rPr>
                <w:rFonts w:hint="default"/>
                <w:sz w:val="18"/>
              </w:rPr>
            </w:pPr>
          </w:p>
        </w:tc>
        <w:tc>
          <w:tcPr>
            <w:tcW w:w="6741" w:type="dxa"/>
            <w:gridSpan w:val="3"/>
            <w:vAlign w:val="center"/>
          </w:tcPr>
          <w:p w14:paraId="0EC42B5F">
            <w:pPr>
              <w:keepNext w:val="0"/>
              <w:keepLines w:val="0"/>
              <w:suppressLineNumbers w:val="0"/>
              <w:spacing w:before="0" w:beforeAutospacing="0" w:after="0" w:afterAutospacing="0" w:line="320" w:lineRule="exact"/>
              <w:ind w:left="0" w:right="0"/>
              <w:jc w:val="left"/>
              <w:textAlignment w:val="baseline"/>
              <w:rPr>
                <w:rFonts w:hint="default" w:ascii="宋体" w:hAnsi="宋体"/>
                <w:color w:val="auto"/>
                <w:sz w:val="18"/>
                <w:highlight w:val="none"/>
              </w:rPr>
            </w:pPr>
            <w:r>
              <w:rPr>
                <w:rFonts w:hint="eastAsia" w:ascii="宋体" w:hAnsi="宋体" w:cs="宋体"/>
                <w:color w:val="auto"/>
                <w:sz w:val="18"/>
                <w:szCs w:val="18"/>
                <w:highlight w:val="none"/>
                <w:lang w:val="en-US" w:eastAsia="zh-CN"/>
              </w:rPr>
              <w:t>8</w:t>
            </w:r>
            <w:r>
              <w:rPr>
                <w:rFonts w:hint="eastAsia" w:ascii="宋体" w:hAnsi="宋体" w:cs="宋体"/>
                <w:color w:val="auto"/>
                <w:sz w:val="18"/>
                <w:szCs w:val="18"/>
                <w:highlight w:val="none"/>
              </w:rPr>
              <w:t>.5</w:t>
            </w:r>
            <w:r>
              <w:rPr>
                <w:rFonts w:hint="eastAsia"/>
                <w:color w:val="auto"/>
                <w:sz w:val="18"/>
                <w:szCs w:val="18"/>
                <w:highlight w:val="none"/>
              </w:rPr>
              <w:t>应</w:t>
            </w:r>
            <w:r>
              <w:rPr>
                <w:rFonts w:hint="eastAsia" w:ascii="宋体" w:hAnsi="宋体" w:cs="宋体"/>
                <w:color w:val="auto"/>
                <w:sz w:val="18"/>
                <w:szCs w:val="18"/>
                <w:highlight w:val="none"/>
              </w:rPr>
              <w:t>设有切断总电源的非自动复位式急停按钮</w:t>
            </w:r>
          </w:p>
        </w:tc>
        <w:tc>
          <w:tcPr>
            <w:tcW w:w="845" w:type="dxa"/>
            <w:vAlign w:val="center"/>
          </w:tcPr>
          <w:p w14:paraId="0E83B552">
            <w:pPr>
              <w:keepNext w:val="0"/>
              <w:keepLines w:val="0"/>
              <w:suppressLineNumbers w:val="0"/>
              <w:spacing w:before="0" w:beforeAutospacing="0" w:after="0" w:afterAutospacing="0" w:line="320" w:lineRule="exact"/>
              <w:ind w:left="0" w:right="0"/>
              <w:textAlignment w:val="baseline"/>
              <w:rPr>
                <w:rFonts w:hint="default"/>
                <w:sz w:val="18"/>
              </w:rPr>
            </w:pPr>
          </w:p>
        </w:tc>
        <w:tc>
          <w:tcPr>
            <w:tcW w:w="926" w:type="dxa"/>
            <w:vAlign w:val="center"/>
          </w:tcPr>
          <w:p w14:paraId="34A42FF6">
            <w:pPr>
              <w:keepNext w:val="0"/>
              <w:keepLines w:val="0"/>
              <w:suppressLineNumbers w:val="0"/>
              <w:spacing w:before="0" w:beforeAutospacing="0" w:after="0" w:afterAutospacing="0" w:line="320" w:lineRule="exact"/>
              <w:ind w:left="0" w:right="0"/>
              <w:jc w:val="center"/>
              <w:textAlignment w:val="baseline"/>
              <w:rPr>
                <w:rFonts w:hint="default"/>
                <w:sz w:val="18"/>
              </w:rPr>
            </w:pPr>
          </w:p>
        </w:tc>
      </w:tr>
      <w:tr w14:paraId="77DC50C5">
        <w:tblPrEx>
          <w:tblBorders>
            <w:top w:val="single" w:color="auto" w:sz="12" w:space="0"/>
            <w:left w:val="single" w:color="auto" w:sz="12" w:space="0"/>
            <w:bottom w:val="none" w:color="auto" w:sz="0"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1022" w:type="dxa"/>
            <w:vMerge w:val="continue"/>
            <w:vAlign w:val="center"/>
          </w:tcPr>
          <w:p w14:paraId="55C08DB4">
            <w:pPr>
              <w:keepNext w:val="0"/>
              <w:keepLines w:val="0"/>
              <w:suppressLineNumbers w:val="0"/>
              <w:spacing w:before="0" w:beforeAutospacing="0" w:after="0" w:afterAutospacing="0" w:line="320" w:lineRule="exact"/>
              <w:ind w:left="0" w:right="0"/>
              <w:jc w:val="center"/>
              <w:textAlignment w:val="baseline"/>
              <w:rPr>
                <w:rFonts w:hint="default"/>
                <w:sz w:val="18"/>
              </w:rPr>
            </w:pPr>
          </w:p>
        </w:tc>
        <w:tc>
          <w:tcPr>
            <w:tcW w:w="6741" w:type="dxa"/>
            <w:gridSpan w:val="3"/>
            <w:vAlign w:val="center"/>
          </w:tcPr>
          <w:p w14:paraId="3CEC9EAC">
            <w:pPr>
              <w:keepNext w:val="0"/>
              <w:keepLines w:val="0"/>
              <w:suppressLineNumbers w:val="0"/>
              <w:spacing w:before="0" w:beforeAutospacing="0" w:after="0" w:afterAutospacing="0" w:line="320" w:lineRule="exact"/>
              <w:ind w:left="0" w:right="0"/>
              <w:jc w:val="left"/>
              <w:textAlignment w:val="baseline"/>
              <w:rPr>
                <w:rFonts w:hint="default" w:ascii="宋体" w:hAnsi="宋体"/>
                <w:color w:val="auto"/>
                <w:sz w:val="18"/>
              </w:rPr>
            </w:pPr>
            <w:r>
              <w:rPr>
                <w:rFonts w:hint="eastAsia" w:ascii="宋体" w:hAnsi="宋体" w:cs="宋体"/>
                <w:color w:val="auto"/>
                <w:sz w:val="18"/>
                <w:szCs w:val="18"/>
                <w:lang w:val="en-US" w:eastAsia="zh-CN"/>
              </w:rPr>
              <w:t>8</w:t>
            </w:r>
            <w:r>
              <w:rPr>
                <w:rFonts w:hint="eastAsia" w:ascii="宋体" w:hAnsi="宋体" w:cs="宋体"/>
                <w:color w:val="auto"/>
                <w:sz w:val="18"/>
                <w:szCs w:val="18"/>
              </w:rPr>
              <w:t>.6电控箱上按钮应具有防水功能</w:t>
            </w:r>
          </w:p>
        </w:tc>
        <w:tc>
          <w:tcPr>
            <w:tcW w:w="845" w:type="dxa"/>
            <w:vAlign w:val="center"/>
          </w:tcPr>
          <w:p w14:paraId="605E4CE9">
            <w:pPr>
              <w:keepNext w:val="0"/>
              <w:keepLines w:val="0"/>
              <w:suppressLineNumbers w:val="0"/>
              <w:spacing w:before="0" w:beforeAutospacing="0" w:after="0" w:afterAutospacing="0" w:line="320" w:lineRule="exact"/>
              <w:ind w:left="0" w:right="0"/>
              <w:textAlignment w:val="baseline"/>
              <w:rPr>
                <w:rFonts w:hint="default"/>
                <w:sz w:val="18"/>
              </w:rPr>
            </w:pPr>
          </w:p>
        </w:tc>
        <w:tc>
          <w:tcPr>
            <w:tcW w:w="926" w:type="dxa"/>
            <w:vAlign w:val="center"/>
          </w:tcPr>
          <w:p w14:paraId="3623EBF8">
            <w:pPr>
              <w:keepNext w:val="0"/>
              <w:keepLines w:val="0"/>
              <w:suppressLineNumbers w:val="0"/>
              <w:spacing w:before="0" w:beforeAutospacing="0" w:after="0" w:afterAutospacing="0" w:line="320" w:lineRule="exact"/>
              <w:ind w:left="0" w:right="0"/>
              <w:jc w:val="center"/>
              <w:textAlignment w:val="baseline"/>
              <w:rPr>
                <w:rFonts w:hint="default"/>
                <w:sz w:val="18"/>
              </w:rPr>
            </w:pPr>
          </w:p>
        </w:tc>
      </w:tr>
      <w:tr w14:paraId="23239E1B">
        <w:tblPrEx>
          <w:tblBorders>
            <w:top w:val="single" w:color="auto" w:sz="12" w:space="0"/>
            <w:left w:val="single" w:color="auto" w:sz="12" w:space="0"/>
            <w:bottom w:val="none" w:color="auto" w:sz="0"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1022" w:type="dxa"/>
            <w:vMerge w:val="continue"/>
            <w:vAlign w:val="center"/>
          </w:tcPr>
          <w:p w14:paraId="0CF76E6F">
            <w:pPr>
              <w:keepNext w:val="0"/>
              <w:keepLines w:val="0"/>
              <w:suppressLineNumbers w:val="0"/>
              <w:spacing w:before="0" w:beforeAutospacing="0" w:after="0" w:afterAutospacing="0" w:line="320" w:lineRule="exact"/>
              <w:ind w:left="0" w:right="0"/>
              <w:jc w:val="center"/>
              <w:textAlignment w:val="baseline"/>
              <w:rPr>
                <w:rFonts w:hint="default"/>
                <w:sz w:val="18"/>
              </w:rPr>
            </w:pPr>
          </w:p>
        </w:tc>
        <w:tc>
          <w:tcPr>
            <w:tcW w:w="6741" w:type="dxa"/>
            <w:gridSpan w:val="3"/>
            <w:vAlign w:val="center"/>
          </w:tcPr>
          <w:p w14:paraId="0AF0697D">
            <w:pPr>
              <w:keepNext w:val="0"/>
              <w:keepLines w:val="0"/>
              <w:suppressLineNumbers w:val="0"/>
              <w:spacing w:before="0" w:beforeAutospacing="0" w:after="0" w:afterAutospacing="0" w:line="320" w:lineRule="exact"/>
              <w:ind w:left="0" w:right="0"/>
              <w:jc w:val="left"/>
              <w:textAlignment w:val="baseline"/>
              <w:rPr>
                <w:rFonts w:hint="default" w:ascii="宋体" w:hAnsi="宋体"/>
                <w:color w:val="auto"/>
                <w:sz w:val="18"/>
              </w:rPr>
            </w:pPr>
            <w:r>
              <w:rPr>
                <w:rFonts w:hint="eastAsia" w:ascii="宋体" w:hAnsi="宋体" w:cs="宋体"/>
                <w:color w:val="auto"/>
                <w:sz w:val="18"/>
                <w:szCs w:val="18"/>
                <w:lang w:val="en-US" w:eastAsia="zh-CN"/>
              </w:rPr>
              <w:t>8</w:t>
            </w:r>
            <w:r>
              <w:rPr>
                <w:rFonts w:hint="eastAsia" w:ascii="宋体" w:hAnsi="宋体" w:cs="宋体"/>
                <w:color w:val="auto"/>
                <w:sz w:val="18"/>
                <w:szCs w:val="18"/>
              </w:rPr>
              <w:t>.7电控箱应具有防水、防尘等措施，且有门锁</w:t>
            </w:r>
          </w:p>
        </w:tc>
        <w:tc>
          <w:tcPr>
            <w:tcW w:w="845" w:type="dxa"/>
            <w:vAlign w:val="center"/>
          </w:tcPr>
          <w:p w14:paraId="7BA7E116">
            <w:pPr>
              <w:keepNext w:val="0"/>
              <w:keepLines w:val="0"/>
              <w:suppressLineNumbers w:val="0"/>
              <w:spacing w:before="0" w:beforeAutospacing="0" w:after="0" w:afterAutospacing="0" w:line="320" w:lineRule="exact"/>
              <w:ind w:left="0" w:right="0"/>
              <w:textAlignment w:val="baseline"/>
              <w:rPr>
                <w:rFonts w:hint="default"/>
                <w:sz w:val="18"/>
              </w:rPr>
            </w:pPr>
          </w:p>
        </w:tc>
        <w:tc>
          <w:tcPr>
            <w:tcW w:w="926" w:type="dxa"/>
            <w:vAlign w:val="center"/>
          </w:tcPr>
          <w:p w14:paraId="457D39ED">
            <w:pPr>
              <w:keepNext w:val="0"/>
              <w:keepLines w:val="0"/>
              <w:suppressLineNumbers w:val="0"/>
              <w:spacing w:before="0" w:beforeAutospacing="0" w:after="0" w:afterAutospacing="0" w:line="320" w:lineRule="exact"/>
              <w:ind w:left="0" w:right="0"/>
              <w:jc w:val="center"/>
              <w:textAlignment w:val="baseline"/>
              <w:rPr>
                <w:rFonts w:hint="default"/>
                <w:sz w:val="18"/>
              </w:rPr>
            </w:pPr>
          </w:p>
        </w:tc>
      </w:tr>
      <w:tr w14:paraId="09CE95AA">
        <w:tblPrEx>
          <w:tblBorders>
            <w:top w:val="single" w:color="auto" w:sz="12" w:space="0"/>
            <w:left w:val="single" w:color="auto" w:sz="12" w:space="0"/>
            <w:bottom w:val="none" w:color="auto" w:sz="0"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1022" w:type="dxa"/>
            <w:vMerge w:val="continue"/>
            <w:vAlign w:val="center"/>
          </w:tcPr>
          <w:p w14:paraId="1104464B">
            <w:pPr>
              <w:keepNext w:val="0"/>
              <w:keepLines w:val="0"/>
              <w:suppressLineNumbers w:val="0"/>
              <w:spacing w:before="0" w:beforeAutospacing="0" w:after="0" w:afterAutospacing="0" w:line="320" w:lineRule="exact"/>
              <w:ind w:left="0" w:right="0"/>
              <w:jc w:val="center"/>
              <w:textAlignment w:val="baseline"/>
              <w:rPr>
                <w:rFonts w:hint="default"/>
                <w:sz w:val="18"/>
              </w:rPr>
            </w:pPr>
          </w:p>
        </w:tc>
        <w:tc>
          <w:tcPr>
            <w:tcW w:w="6741" w:type="dxa"/>
            <w:gridSpan w:val="3"/>
            <w:vAlign w:val="center"/>
          </w:tcPr>
          <w:p w14:paraId="0FD361B2">
            <w:pPr>
              <w:keepNext w:val="0"/>
              <w:keepLines w:val="0"/>
              <w:suppressLineNumbers w:val="0"/>
              <w:spacing w:before="0" w:beforeAutospacing="0" w:after="0" w:afterAutospacing="0" w:line="320" w:lineRule="exact"/>
              <w:ind w:left="0" w:right="0"/>
              <w:jc w:val="left"/>
              <w:textAlignment w:val="baseline"/>
              <w:rPr>
                <w:rFonts w:hint="default" w:ascii="宋体" w:hAnsi="宋体"/>
                <w:color w:val="auto"/>
                <w:sz w:val="18"/>
              </w:rPr>
            </w:pPr>
            <w:r>
              <w:rPr>
                <w:rFonts w:hint="eastAsia" w:ascii="宋体" w:hAnsi="宋体" w:cs="宋体"/>
                <w:color w:val="auto"/>
                <w:sz w:val="18"/>
                <w:szCs w:val="18"/>
                <w:lang w:val="en-US" w:eastAsia="zh-CN"/>
              </w:rPr>
              <w:t>8</w:t>
            </w:r>
            <w:r>
              <w:rPr>
                <w:rFonts w:hint="eastAsia" w:ascii="宋体" w:hAnsi="宋体" w:cs="宋体"/>
                <w:color w:val="auto"/>
                <w:sz w:val="18"/>
                <w:szCs w:val="18"/>
              </w:rPr>
              <w:t>.8电控箱内电器元件应排列整体，固定可靠</w:t>
            </w:r>
          </w:p>
        </w:tc>
        <w:tc>
          <w:tcPr>
            <w:tcW w:w="845" w:type="dxa"/>
            <w:vAlign w:val="center"/>
          </w:tcPr>
          <w:p w14:paraId="6A48FE75">
            <w:pPr>
              <w:keepNext w:val="0"/>
              <w:keepLines w:val="0"/>
              <w:suppressLineNumbers w:val="0"/>
              <w:spacing w:before="0" w:beforeAutospacing="0" w:after="0" w:afterAutospacing="0" w:line="320" w:lineRule="exact"/>
              <w:ind w:left="0" w:right="0"/>
              <w:textAlignment w:val="baseline"/>
              <w:rPr>
                <w:rFonts w:hint="default"/>
                <w:sz w:val="18"/>
              </w:rPr>
            </w:pPr>
          </w:p>
        </w:tc>
        <w:tc>
          <w:tcPr>
            <w:tcW w:w="926" w:type="dxa"/>
            <w:vAlign w:val="center"/>
          </w:tcPr>
          <w:p w14:paraId="58E796E8">
            <w:pPr>
              <w:keepNext w:val="0"/>
              <w:keepLines w:val="0"/>
              <w:suppressLineNumbers w:val="0"/>
              <w:spacing w:before="0" w:beforeAutospacing="0" w:after="0" w:afterAutospacing="0" w:line="320" w:lineRule="exact"/>
              <w:ind w:left="0" w:right="0"/>
              <w:jc w:val="center"/>
              <w:textAlignment w:val="baseline"/>
              <w:rPr>
                <w:rFonts w:hint="default"/>
                <w:sz w:val="18"/>
              </w:rPr>
            </w:pPr>
          </w:p>
        </w:tc>
      </w:tr>
      <w:tr w14:paraId="2C4B2145">
        <w:tblPrEx>
          <w:tblBorders>
            <w:top w:val="single" w:color="auto" w:sz="12" w:space="0"/>
            <w:left w:val="single" w:color="auto" w:sz="12" w:space="0"/>
            <w:bottom w:val="none" w:color="auto" w:sz="0"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1022" w:type="dxa"/>
            <w:vMerge w:val="continue"/>
            <w:vAlign w:val="center"/>
          </w:tcPr>
          <w:p w14:paraId="0A15DBB1">
            <w:pPr>
              <w:keepNext w:val="0"/>
              <w:keepLines w:val="0"/>
              <w:suppressLineNumbers w:val="0"/>
              <w:spacing w:before="0" w:beforeAutospacing="0" w:after="0" w:afterAutospacing="0" w:line="320" w:lineRule="exact"/>
              <w:ind w:left="0" w:right="0"/>
              <w:jc w:val="center"/>
              <w:textAlignment w:val="baseline"/>
              <w:rPr>
                <w:rFonts w:hint="default"/>
                <w:sz w:val="18"/>
              </w:rPr>
            </w:pPr>
          </w:p>
        </w:tc>
        <w:tc>
          <w:tcPr>
            <w:tcW w:w="6741" w:type="dxa"/>
            <w:gridSpan w:val="3"/>
            <w:vAlign w:val="center"/>
          </w:tcPr>
          <w:p w14:paraId="284D49FA">
            <w:pPr>
              <w:keepNext w:val="0"/>
              <w:keepLines w:val="0"/>
              <w:suppressLineNumbers w:val="0"/>
              <w:spacing w:before="0" w:beforeAutospacing="0" w:after="0" w:afterAutospacing="0" w:line="320" w:lineRule="exact"/>
              <w:ind w:left="0" w:right="0"/>
              <w:jc w:val="left"/>
              <w:textAlignment w:val="baseline"/>
              <w:rPr>
                <w:rFonts w:hint="default" w:ascii="宋体" w:hAnsi="宋体" w:cs="宋体"/>
                <w:color w:val="auto"/>
                <w:sz w:val="18"/>
                <w:szCs w:val="18"/>
                <w:highlight w:val="none"/>
              </w:rPr>
            </w:pPr>
            <w:r>
              <w:rPr>
                <w:rFonts w:hint="eastAsia" w:ascii="宋体" w:hAnsi="宋体" w:cs="宋体"/>
                <w:color w:val="auto"/>
                <w:sz w:val="18"/>
                <w:szCs w:val="18"/>
                <w:highlight w:val="none"/>
                <w:lang w:val="en-US" w:eastAsia="zh-CN"/>
              </w:rPr>
              <w:t>8</w:t>
            </w:r>
            <w:r>
              <w:rPr>
                <w:rFonts w:hint="eastAsia" w:ascii="宋体" w:hAnsi="宋体" w:cs="宋体"/>
                <w:color w:val="auto"/>
                <w:sz w:val="18"/>
                <w:szCs w:val="18"/>
                <w:highlight w:val="none"/>
              </w:rPr>
              <w:t>.9</w:t>
            </w:r>
            <w:r>
              <w:rPr>
                <w:rFonts w:hint="eastAsia"/>
                <w:color w:val="auto"/>
                <w:sz w:val="18"/>
                <w:szCs w:val="18"/>
                <w:highlight w:val="none"/>
              </w:rPr>
              <w:t>电缆线应无破损、无变形</w:t>
            </w:r>
          </w:p>
        </w:tc>
        <w:tc>
          <w:tcPr>
            <w:tcW w:w="845" w:type="dxa"/>
            <w:vAlign w:val="center"/>
          </w:tcPr>
          <w:p w14:paraId="5000C667">
            <w:pPr>
              <w:keepNext w:val="0"/>
              <w:keepLines w:val="0"/>
              <w:suppressLineNumbers w:val="0"/>
              <w:spacing w:before="0" w:beforeAutospacing="0" w:after="0" w:afterAutospacing="0" w:line="320" w:lineRule="exact"/>
              <w:ind w:left="0" w:right="0"/>
              <w:textAlignment w:val="baseline"/>
              <w:rPr>
                <w:rFonts w:hint="default"/>
                <w:sz w:val="18"/>
              </w:rPr>
            </w:pPr>
          </w:p>
        </w:tc>
        <w:tc>
          <w:tcPr>
            <w:tcW w:w="926" w:type="dxa"/>
            <w:vAlign w:val="center"/>
          </w:tcPr>
          <w:p w14:paraId="69C95A0D">
            <w:pPr>
              <w:keepNext w:val="0"/>
              <w:keepLines w:val="0"/>
              <w:suppressLineNumbers w:val="0"/>
              <w:spacing w:before="0" w:beforeAutospacing="0" w:after="0" w:afterAutospacing="0" w:line="320" w:lineRule="exact"/>
              <w:ind w:left="0" w:right="0"/>
              <w:jc w:val="center"/>
              <w:textAlignment w:val="baseline"/>
              <w:rPr>
                <w:rFonts w:hint="default"/>
                <w:sz w:val="18"/>
              </w:rPr>
            </w:pPr>
          </w:p>
        </w:tc>
      </w:tr>
      <w:tr w14:paraId="185267C9">
        <w:tblPrEx>
          <w:tblBorders>
            <w:top w:val="single" w:color="auto" w:sz="12" w:space="0"/>
            <w:left w:val="single" w:color="auto" w:sz="12" w:space="0"/>
            <w:bottom w:val="none" w:color="auto" w:sz="0"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1022" w:type="dxa"/>
            <w:vMerge w:val="continue"/>
            <w:vAlign w:val="center"/>
          </w:tcPr>
          <w:p w14:paraId="48667184">
            <w:pPr>
              <w:keepNext w:val="0"/>
              <w:keepLines w:val="0"/>
              <w:suppressLineNumbers w:val="0"/>
              <w:spacing w:before="0" w:beforeAutospacing="0" w:after="0" w:afterAutospacing="0" w:line="320" w:lineRule="exact"/>
              <w:ind w:left="0" w:right="0"/>
              <w:jc w:val="center"/>
              <w:textAlignment w:val="baseline"/>
              <w:rPr>
                <w:rFonts w:hint="default"/>
                <w:sz w:val="18"/>
              </w:rPr>
            </w:pPr>
          </w:p>
        </w:tc>
        <w:tc>
          <w:tcPr>
            <w:tcW w:w="6741" w:type="dxa"/>
            <w:gridSpan w:val="3"/>
            <w:vAlign w:val="center"/>
          </w:tcPr>
          <w:p w14:paraId="7EC9F3D4">
            <w:pPr>
              <w:keepNext w:val="0"/>
              <w:keepLines w:val="0"/>
              <w:suppressLineNumbers w:val="0"/>
              <w:spacing w:before="0" w:beforeAutospacing="0" w:after="0" w:afterAutospacing="0" w:line="320" w:lineRule="exact"/>
              <w:ind w:left="0" w:right="0"/>
              <w:jc w:val="left"/>
              <w:textAlignment w:val="baseline"/>
              <w:rPr>
                <w:rFonts w:hint="default" w:ascii="宋体" w:hAnsi="宋体" w:cs="宋体"/>
                <w:color w:val="auto"/>
                <w:sz w:val="18"/>
                <w:szCs w:val="18"/>
                <w:highlight w:val="none"/>
              </w:rPr>
            </w:pPr>
            <w:r>
              <w:rPr>
                <w:rFonts w:hint="eastAsia" w:ascii="宋体" w:hAnsi="宋体" w:cs="宋体"/>
                <w:color w:val="auto"/>
                <w:sz w:val="18"/>
                <w:szCs w:val="18"/>
                <w:highlight w:val="none"/>
                <w:lang w:val="en-US" w:eastAsia="zh-CN"/>
              </w:rPr>
              <w:t>8</w:t>
            </w:r>
            <w:r>
              <w:rPr>
                <w:rFonts w:hint="eastAsia" w:ascii="宋体" w:hAnsi="宋体" w:cs="宋体"/>
                <w:color w:val="auto"/>
                <w:sz w:val="18"/>
                <w:szCs w:val="18"/>
                <w:highlight w:val="none"/>
              </w:rPr>
              <w:t>.10</w:t>
            </w:r>
            <w:r>
              <w:rPr>
                <w:rFonts w:hint="eastAsia" w:ascii="宋体" w:hAnsi="宋体" w:cs="宋体"/>
                <w:color w:val="auto"/>
                <w:sz w:val="18"/>
                <w:szCs w:val="18"/>
                <w:highlight w:val="none"/>
                <w:lang w:val="en-US" w:eastAsia="zh-CN"/>
              </w:rPr>
              <w:t>制动系统应</w:t>
            </w:r>
            <w:r>
              <w:rPr>
                <w:rFonts w:hint="eastAsia" w:ascii="宋体" w:hAnsi="宋体" w:cs="宋体"/>
                <w:color w:val="auto"/>
                <w:sz w:val="18"/>
                <w:szCs w:val="18"/>
                <w:highlight w:val="none"/>
              </w:rPr>
              <w:t>触发灵敏、可靠</w:t>
            </w:r>
          </w:p>
        </w:tc>
        <w:tc>
          <w:tcPr>
            <w:tcW w:w="845" w:type="dxa"/>
            <w:vAlign w:val="center"/>
          </w:tcPr>
          <w:p w14:paraId="5470ED39">
            <w:pPr>
              <w:keepNext w:val="0"/>
              <w:keepLines w:val="0"/>
              <w:suppressLineNumbers w:val="0"/>
              <w:spacing w:before="0" w:beforeAutospacing="0" w:after="0" w:afterAutospacing="0" w:line="320" w:lineRule="exact"/>
              <w:ind w:left="0" w:right="0"/>
              <w:textAlignment w:val="baseline"/>
              <w:rPr>
                <w:rFonts w:hint="default"/>
                <w:sz w:val="18"/>
              </w:rPr>
            </w:pPr>
          </w:p>
        </w:tc>
        <w:tc>
          <w:tcPr>
            <w:tcW w:w="926" w:type="dxa"/>
            <w:vAlign w:val="center"/>
          </w:tcPr>
          <w:p w14:paraId="0FE52C9B">
            <w:pPr>
              <w:keepNext w:val="0"/>
              <w:keepLines w:val="0"/>
              <w:suppressLineNumbers w:val="0"/>
              <w:spacing w:before="0" w:beforeAutospacing="0" w:after="0" w:afterAutospacing="0" w:line="320" w:lineRule="exact"/>
              <w:ind w:left="0" w:right="0"/>
              <w:jc w:val="center"/>
              <w:textAlignment w:val="baseline"/>
              <w:rPr>
                <w:rFonts w:hint="default"/>
                <w:sz w:val="18"/>
              </w:rPr>
            </w:pPr>
          </w:p>
        </w:tc>
      </w:tr>
      <w:tr w14:paraId="459F976B">
        <w:tblPrEx>
          <w:tblBorders>
            <w:top w:val="single" w:color="auto" w:sz="12" w:space="0"/>
            <w:left w:val="single" w:color="auto" w:sz="12" w:space="0"/>
            <w:bottom w:val="none" w:color="auto" w:sz="0"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1022" w:type="dxa"/>
            <w:vMerge w:val="restart"/>
            <w:vAlign w:val="center"/>
          </w:tcPr>
          <w:p w14:paraId="5CD78FE5">
            <w:pPr>
              <w:keepNext w:val="0"/>
              <w:keepLines w:val="0"/>
              <w:suppressLineNumbers w:val="0"/>
              <w:spacing w:before="0" w:beforeAutospacing="0" w:after="0" w:afterAutospacing="0" w:line="320" w:lineRule="exact"/>
              <w:ind w:left="0" w:right="0"/>
              <w:jc w:val="center"/>
              <w:textAlignment w:val="baseline"/>
              <w:rPr>
                <w:rFonts w:hint="eastAsia" w:ascii="宋体" w:hAnsi="宋体" w:cs="宋体"/>
                <w:sz w:val="18"/>
                <w:szCs w:val="18"/>
                <w:lang w:val="en-US" w:eastAsia="zh-CN"/>
              </w:rPr>
            </w:pPr>
            <w:r>
              <w:rPr>
                <w:rFonts w:hint="eastAsia" w:ascii="宋体" w:hAnsi="宋体" w:cs="宋体"/>
                <w:sz w:val="18"/>
                <w:szCs w:val="18"/>
                <w:lang w:val="en-US" w:eastAsia="zh-CN"/>
              </w:rPr>
              <w:t>9.</w:t>
            </w:r>
          </w:p>
          <w:p w14:paraId="6C711394">
            <w:pPr>
              <w:keepNext w:val="0"/>
              <w:keepLines w:val="0"/>
              <w:suppressLineNumbers w:val="0"/>
              <w:spacing w:before="0" w:beforeAutospacing="0" w:after="0" w:afterAutospacing="0" w:line="320" w:lineRule="exact"/>
              <w:ind w:left="0" w:right="0"/>
              <w:jc w:val="center"/>
              <w:textAlignment w:val="baseline"/>
              <w:rPr>
                <w:rFonts w:hint="default" w:eastAsia="宋体"/>
                <w:sz w:val="18"/>
                <w:lang w:val="en-US" w:eastAsia="zh-CN"/>
              </w:rPr>
            </w:pPr>
            <w:r>
              <w:rPr>
                <w:rFonts w:hint="eastAsia" w:ascii="宋体" w:hAnsi="宋体" w:cs="宋体"/>
                <w:sz w:val="18"/>
                <w:szCs w:val="18"/>
                <w:lang w:val="en-US" w:eastAsia="zh-CN"/>
              </w:rPr>
              <w:t>试验</w:t>
            </w:r>
          </w:p>
        </w:tc>
        <w:tc>
          <w:tcPr>
            <w:tcW w:w="6741" w:type="dxa"/>
            <w:gridSpan w:val="3"/>
            <w:vAlign w:val="center"/>
          </w:tcPr>
          <w:p w14:paraId="2587243F">
            <w:pPr>
              <w:keepNext w:val="0"/>
              <w:keepLines w:val="0"/>
              <w:suppressLineNumbers w:val="0"/>
              <w:spacing w:before="0" w:beforeAutospacing="0" w:after="0" w:afterAutospacing="0" w:line="320" w:lineRule="exact"/>
              <w:ind w:left="0" w:right="0"/>
              <w:jc w:val="left"/>
              <w:textAlignment w:val="baseline"/>
              <w:rPr>
                <w:rFonts w:hint="default" w:ascii="宋体" w:hAnsi="宋体" w:cs="宋体"/>
                <w:color w:val="auto"/>
                <w:sz w:val="18"/>
                <w:szCs w:val="18"/>
                <w:highlight w:val="none"/>
                <w:lang w:val="en-US" w:eastAsia="zh-CN"/>
              </w:rPr>
            </w:pPr>
            <w:r>
              <w:rPr>
                <w:rFonts w:hint="eastAsia" w:ascii="宋体" w:hAnsi="宋体" w:cs="宋体"/>
                <w:color w:val="auto"/>
                <w:sz w:val="18"/>
                <w:szCs w:val="18"/>
                <w:highlight w:val="none"/>
                <w:lang w:val="en-US" w:eastAsia="zh-CN"/>
              </w:rPr>
              <w:t>9.1超载试验后，升降平台应无永久变形</w:t>
            </w:r>
          </w:p>
        </w:tc>
        <w:tc>
          <w:tcPr>
            <w:tcW w:w="845" w:type="dxa"/>
            <w:vAlign w:val="center"/>
          </w:tcPr>
          <w:p w14:paraId="474372A1">
            <w:pPr>
              <w:keepNext w:val="0"/>
              <w:keepLines w:val="0"/>
              <w:suppressLineNumbers w:val="0"/>
              <w:spacing w:before="0" w:beforeAutospacing="0" w:after="0" w:afterAutospacing="0" w:line="320" w:lineRule="exact"/>
              <w:ind w:left="0" w:right="0"/>
              <w:textAlignment w:val="baseline"/>
              <w:rPr>
                <w:rFonts w:hint="default"/>
                <w:sz w:val="18"/>
              </w:rPr>
            </w:pPr>
          </w:p>
        </w:tc>
        <w:tc>
          <w:tcPr>
            <w:tcW w:w="926" w:type="dxa"/>
            <w:vAlign w:val="center"/>
          </w:tcPr>
          <w:p w14:paraId="236403BD">
            <w:pPr>
              <w:keepNext w:val="0"/>
              <w:keepLines w:val="0"/>
              <w:suppressLineNumbers w:val="0"/>
              <w:spacing w:before="0" w:beforeAutospacing="0" w:after="0" w:afterAutospacing="0" w:line="320" w:lineRule="exact"/>
              <w:ind w:left="0" w:right="0"/>
              <w:jc w:val="center"/>
              <w:textAlignment w:val="baseline"/>
              <w:rPr>
                <w:rFonts w:hint="default"/>
                <w:sz w:val="18"/>
              </w:rPr>
            </w:pPr>
          </w:p>
        </w:tc>
      </w:tr>
      <w:tr w14:paraId="67F09015">
        <w:tblPrEx>
          <w:tblBorders>
            <w:top w:val="single" w:color="auto" w:sz="12" w:space="0"/>
            <w:left w:val="single" w:color="auto" w:sz="12" w:space="0"/>
            <w:bottom w:val="none" w:color="auto" w:sz="0"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1022" w:type="dxa"/>
            <w:vMerge w:val="continue"/>
            <w:vAlign w:val="center"/>
          </w:tcPr>
          <w:p w14:paraId="0705C6C2">
            <w:pPr>
              <w:keepNext w:val="0"/>
              <w:keepLines w:val="0"/>
              <w:suppressLineNumbers w:val="0"/>
              <w:spacing w:before="0" w:beforeAutospacing="0" w:after="0" w:afterAutospacing="0" w:line="320" w:lineRule="exact"/>
              <w:ind w:left="0" w:right="0"/>
              <w:jc w:val="center"/>
              <w:textAlignment w:val="baseline"/>
              <w:rPr>
                <w:rFonts w:hint="default"/>
                <w:sz w:val="18"/>
              </w:rPr>
            </w:pPr>
          </w:p>
        </w:tc>
        <w:tc>
          <w:tcPr>
            <w:tcW w:w="6741" w:type="dxa"/>
            <w:gridSpan w:val="3"/>
            <w:vAlign w:val="center"/>
          </w:tcPr>
          <w:p w14:paraId="097DB275">
            <w:pPr>
              <w:keepNext w:val="0"/>
              <w:keepLines w:val="0"/>
              <w:suppressLineNumbers w:val="0"/>
              <w:spacing w:before="0" w:beforeAutospacing="0" w:after="0" w:afterAutospacing="0" w:line="320" w:lineRule="exact"/>
              <w:ind w:left="0" w:right="0"/>
              <w:jc w:val="left"/>
              <w:textAlignment w:val="baseline"/>
              <w:rPr>
                <w:rFonts w:hint="default" w:ascii="宋体" w:hAnsi="宋体" w:cs="宋体"/>
                <w:color w:val="auto"/>
                <w:sz w:val="18"/>
                <w:szCs w:val="18"/>
                <w:highlight w:val="none"/>
                <w:lang w:val="en-US" w:eastAsia="zh-CN"/>
              </w:rPr>
            </w:pPr>
            <w:r>
              <w:rPr>
                <w:rFonts w:hint="eastAsia" w:ascii="宋体" w:hAnsi="宋体" w:cs="宋体"/>
                <w:color w:val="auto"/>
                <w:sz w:val="18"/>
                <w:szCs w:val="18"/>
                <w:highlight w:val="none"/>
                <w:lang w:val="en-US" w:eastAsia="zh-CN"/>
              </w:rPr>
              <w:t>9.2超速坠落试验中，制动距离应在制造商给定的范围内，且应在无需马达制动器的作用下制动</w:t>
            </w:r>
          </w:p>
        </w:tc>
        <w:tc>
          <w:tcPr>
            <w:tcW w:w="845" w:type="dxa"/>
            <w:vAlign w:val="center"/>
          </w:tcPr>
          <w:p w14:paraId="666ED7C8">
            <w:pPr>
              <w:keepNext w:val="0"/>
              <w:keepLines w:val="0"/>
              <w:suppressLineNumbers w:val="0"/>
              <w:spacing w:before="0" w:beforeAutospacing="0" w:after="0" w:afterAutospacing="0" w:line="320" w:lineRule="exact"/>
              <w:ind w:left="0" w:right="0"/>
              <w:textAlignment w:val="baseline"/>
              <w:rPr>
                <w:rFonts w:hint="default"/>
                <w:sz w:val="18"/>
              </w:rPr>
            </w:pPr>
          </w:p>
        </w:tc>
        <w:tc>
          <w:tcPr>
            <w:tcW w:w="926" w:type="dxa"/>
            <w:vAlign w:val="center"/>
          </w:tcPr>
          <w:p w14:paraId="29AFB43B">
            <w:pPr>
              <w:keepNext w:val="0"/>
              <w:keepLines w:val="0"/>
              <w:suppressLineNumbers w:val="0"/>
              <w:spacing w:before="0" w:beforeAutospacing="0" w:after="0" w:afterAutospacing="0" w:line="320" w:lineRule="exact"/>
              <w:ind w:left="0" w:right="0"/>
              <w:jc w:val="center"/>
              <w:textAlignment w:val="baseline"/>
              <w:rPr>
                <w:rFonts w:hint="default"/>
                <w:sz w:val="18"/>
              </w:rPr>
            </w:pPr>
          </w:p>
        </w:tc>
      </w:tr>
      <w:tr w14:paraId="2C83EE75">
        <w:tblPrEx>
          <w:tblBorders>
            <w:top w:val="single" w:color="auto" w:sz="12" w:space="0"/>
            <w:left w:val="single" w:color="auto" w:sz="12" w:space="0"/>
            <w:bottom w:val="none" w:color="auto" w:sz="0"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1022" w:type="dxa"/>
            <w:vMerge w:val="continue"/>
            <w:vAlign w:val="center"/>
          </w:tcPr>
          <w:p w14:paraId="2FA24574">
            <w:pPr>
              <w:keepNext w:val="0"/>
              <w:keepLines w:val="0"/>
              <w:suppressLineNumbers w:val="0"/>
              <w:spacing w:before="0" w:beforeAutospacing="0" w:after="0" w:afterAutospacing="0" w:line="320" w:lineRule="exact"/>
              <w:ind w:left="0" w:right="0"/>
              <w:jc w:val="center"/>
              <w:textAlignment w:val="baseline"/>
              <w:rPr>
                <w:rFonts w:hint="default"/>
                <w:sz w:val="18"/>
              </w:rPr>
            </w:pPr>
          </w:p>
        </w:tc>
        <w:tc>
          <w:tcPr>
            <w:tcW w:w="6741" w:type="dxa"/>
            <w:gridSpan w:val="3"/>
            <w:vAlign w:val="center"/>
          </w:tcPr>
          <w:p w14:paraId="7F7348A5">
            <w:pPr>
              <w:keepNext w:val="0"/>
              <w:keepLines w:val="0"/>
              <w:suppressLineNumbers w:val="0"/>
              <w:spacing w:before="0" w:beforeAutospacing="0" w:after="0" w:afterAutospacing="0" w:line="320" w:lineRule="exact"/>
              <w:ind w:left="0" w:right="0"/>
              <w:jc w:val="left"/>
              <w:textAlignment w:val="baseline"/>
              <w:rPr>
                <w:rFonts w:hint="default" w:ascii="宋体" w:hAnsi="宋体" w:cs="宋体"/>
                <w:color w:val="auto"/>
                <w:sz w:val="18"/>
                <w:szCs w:val="18"/>
                <w:highlight w:val="none"/>
                <w:lang w:val="en-US" w:eastAsia="zh-CN"/>
              </w:rPr>
            </w:pPr>
            <w:r>
              <w:rPr>
                <w:rFonts w:hint="eastAsia" w:ascii="宋体" w:hAnsi="宋体" w:cs="宋体"/>
                <w:color w:val="auto"/>
                <w:sz w:val="18"/>
                <w:szCs w:val="18"/>
                <w:highlight w:val="none"/>
                <w:lang w:val="en-US" w:eastAsia="zh-CN"/>
              </w:rPr>
              <w:t>9.3紧急下降（提升）试验中，升降平台的下降（提升）速度不得超过0.3m/s</w:t>
            </w:r>
          </w:p>
        </w:tc>
        <w:tc>
          <w:tcPr>
            <w:tcW w:w="845" w:type="dxa"/>
            <w:vAlign w:val="center"/>
          </w:tcPr>
          <w:p w14:paraId="40D609E4">
            <w:pPr>
              <w:keepNext w:val="0"/>
              <w:keepLines w:val="0"/>
              <w:suppressLineNumbers w:val="0"/>
              <w:spacing w:before="0" w:beforeAutospacing="0" w:after="0" w:afterAutospacing="0" w:line="320" w:lineRule="exact"/>
              <w:ind w:left="0" w:right="0"/>
              <w:textAlignment w:val="baseline"/>
              <w:rPr>
                <w:rFonts w:hint="default"/>
                <w:sz w:val="18"/>
              </w:rPr>
            </w:pPr>
          </w:p>
        </w:tc>
        <w:tc>
          <w:tcPr>
            <w:tcW w:w="926" w:type="dxa"/>
            <w:vAlign w:val="center"/>
          </w:tcPr>
          <w:p w14:paraId="191CD804">
            <w:pPr>
              <w:keepNext w:val="0"/>
              <w:keepLines w:val="0"/>
              <w:suppressLineNumbers w:val="0"/>
              <w:spacing w:before="0" w:beforeAutospacing="0" w:after="0" w:afterAutospacing="0" w:line="320" w:lineRule="exact"/>
              <w:ind w:left="0" w:right="0"/>
              <w:jc w:val="center"/>
              <w:textAlignment w:val="baseline"/>
              <w:rPr>
                <w:rFonts w:hint="default"/>
                <w:sz w:val="18"/>
              </w:rPr>
            </w:pPr>
          </w:p>
        </w:tc>
      </w:tr>
      <w:tr w14:paraId="51D83B57">
        <w:tblPrEx>
          <w:tblBorders>
            <w:top w:val="single" w:color="auto" w:sz="12" w:space="0"/>
            <w:left w:val="single" w:color="auto" w:sz="12" w:space="0"/>
            <w:bottom w:val="none" w:color="auto" w:sz="0"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1022" w:type="dxa"/>
            <w:vMerge w:val="continue"/>
            <w:vAlign w:val="center"/>
          </w:tcPr>
          <w:p w14:paraId="576CBEEB">
            <w:pPr>
              <w:keepNext w:val="0"/>
              <w:keepLines w:val="0"/>
              <w:suppressLineNumbers w:val="0"/>
              <w:spacing w:before="0" w:beforeAutospacing="0" w:after="0" w:afterAutospacing="0" w:line="320" w:lineRule="exact"/>
              <w:ind w:left="0" w:right="0"/>
              <w:jc w:val="center"/>
              <w:textAlignment w:val="baseline"/>
              <w:rPr>
                <w:rFonts w:hint="default"/>
                <w:sz w:val="18"/>
              </w:rPr>
            </w:pPr>
          </w:p>
        </w:tc>
        <w:tc>
          <w:tcPr>
            <w:tcW w:w="6741" w:type="dxa"/>
            <w:gridSpan w:val="3"/>
            <w:vAlign w:val="center"/>
          </w:tcPr>
          <w:p w14:paraId="25FD5435">
            <w:pPr>
              <w:keepNext w:val="0"/>
              <w:keepLines w:val="0"/>
              <w:suppressLineNumbers w:val="0"/>
              <w:spacing w:before="0" w:beforeAutospacing="0" w:after="0" w:afterAutospacing="0" w:line="320" w:lineRule="exact"/>
              <w:ind w:left="0" w:right="0"/>
              <w:jc w:val="left"/>
              <w:textAlignment w:val="baseline"/>
              <w:rPr>
                <w:rFonts w:hint="default" w:ascii="宋体" w:hAnsi="宋体" w:cs="宋体"/>
                <w:color w:val="auto"/>
                <w:sz w:val="18"/>
                <w:szCs w:val="18"/>
                <w:highlight w:val="none"/>
                <w:lang w:val="en-US" w:eastAsia="zh-CN"/>
              </w:rPr>
            </w:pPr>
            <w:r>
              <w:rPr>
                <w:rFonts w:hint="eastAsia" w:ascii="宋体" w:hAnsi="宋体" w:cs="宋体"/>
                <w:color w:val="auto"/>
                <w:sz w:val="18"/>
                <w:szCs w:val="18"/>
                <w:highlight w:val="none"/>
                <w:lang w:val="en-US" w:eastAsia="zh-CN"/>
              </w:rPr>
              <w:t>9.4每项试验结束后，应检查设备是否变形，且设备应能正常工作</w:t>
            </w:r>
          </w:p>
        </w:tc>
        <w:tc>
          <w:tcPr>
            <w:tcW w:w="845" w:type="dxa"/>
            <w:vAlign w:val="center"/>
          </w:tcPr>
          <w:p w14:paraId="3015C946">
            <w:pPr>
              <w:keepNext w:val="0"/>
              <w:keepLines w:val="0"/>
              <w:suppressLineNumbers w:val="0"/>
              <w:spacing w:before="0" w:beforeAutospacing="0" w:after="0" w:afterAutospacing="0" w:line="320" w:lineRule="exact"/>
              <w:ind w:left="0" w:right="0"/>
              <w:textAlignment w:val="baseline"/>
              <w:rPr>
                <w:rFonts w:hint="default"/>
                <w:sz w:val="18"/>
              </w:rPr>
            </w:pPr>
          </w:p>
        </w:tc>
        <w:tc>
          <w:tcPr>
            <w:tcW w:w="926" w:type="dxa"/>
            <w:vAlign w:val="center"/>
          </w:tcPr>
          <w:p w14:paraId="24FA364A">
            <w:pPr>
              <w:keepNext w:val="0"/>
              <w:keepLines w:val="0"/>
              <w:suppressLineNumbers w:val="0"/>
              <w:spacing w:before="0" w:beforeAutospacing="0" w:after="0" w:afterAutospacing="0" w:line="320" w:lineRule="exact"/>
              <w:ind w:left="0" w:right="0"/>
              <w:jc w:val="center"/>
              <w:textAlignment w:val="baseline"/>
              <w:rPr>
                <w:rFonts w:hint="default"/>
                <w:sz w:val="18"/>
              </w:rPr>
            </w:pPr>
          </w:p>
        </w:tc>
      </w:tr>
      <w:tr w14:paraId="1BAF2185">
        <w:tblPrEx>
          <w:tblBorders>
            <w:top w:val="single" w:color="auto" w:sz="12" w:space="0"/>
            <w:left w:val="single" w:color="auto" w:sz="12" w:space="0"/>
            <w:bottom w:val="none" w:color="auto" w:sz="0"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250" w:hRule="atLeast"/>
        </w:trPr>
        <w:tc>
          <w:tcPr>
            <w:tcW w:w="1022" w:type="dxa"/>
            <w:vAlign w:val="center"/>
          </w:tcPr>
          <w:p w14:paraId="091BF7CB">
            <w:pPr>
              <w:keepNext w:val="0"/>
              <w:keepLines w:val="0"/>
              <w:suppressLineNumbers w:val="0"/>
              <w:spacing w:before="0" w:beforeAutospacing="0" w:after="0" w:afterAutospacing="0" w:line="320" w:lineRule="exact"/>
              <w:ind w:left="0" w:right="0"/>
              <w:jc w:val="center"/>
              <w:textAlignment w:val="baseline"/>
              <w:rPr>
                <w:rFonts w:hint="default" w:eastAsia="宋体"/>
                <w:sz w:val="18"/>
                <w:lang w:val="en-US" w:eastAsia="zh-CN"/>
              </w:rPr>
            </w:pPr>
            <w:r>
              <w:rPr>
                <w:rFonts w:hint="eastAsia"/>
                <w:sz w:val="18"/>
                <w:lang w:val="en-US" w:eastAsia="zh-CN"/>
              </w:rPr>
              <w:t>验收结论</w:t>
            </w:r>
          </w:p>
        </w:tc>
        <w:tc>
          <w:tcPr>
            <w:tcW w:w="8512" w:type="dxa"/>
            <w:gridSpan w:val="5"/>
            <w:vAlign w:val="center"/>
          </w:tcPr>
          <w:p w14:paraId="426FA0FF">
            <w:pPr>
              <w:keepNext w:val="0"/>
              <w:keepLines w:val="0"/>
              <w:suppressLineNumbers w:val="0"/>
              <w:spacing w:before="0" w:beforeAutospacing="0" w:after="0" w:afterAutospacing="0" w:line="320" w:lineRule="exact"/>
              <w:ind w:left="0" w:right="0"/>
              <w:jc w:val="center"/>
              <w:textAlignment w:val="baseline"/>
              <w:rPr>
                <w:rFonts w:hint="default"/>
                <w:sz w:val="18"/>
              </w:rPr>
            </w:pPr>
          </w:p>
        </w:tc>
      </w:tr>
      <w:tr w14:paraId="02746D3D">
        <w:tblPrEx>
          <w:tblBorders>
            <w:top w:val="single" w:color="auto" w:sz="12" w:space="0"/>
            <w:left w:val="single" w:color="auto" w:sz="12" w:space="0"/>
            <w:bottom w:val="none" w:color="auto" w:sz="0"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1022" w:type="dxa"/>
            <w:vMerge w:val="restart"/>
            <w:vAlign w:val="center"/>
          </w:tcPr>
          <w:p w14:paraId="5559B169">
            <w:pPr>
              <w:keepNext w:val="0"/>
              <w:keepLines w:val="0"/>
              <w:suppressLineNumbers w:val="0"/>
              <w:spacing w:before="0" w:beforeAutospacing="0" w:after="0" w:afterAutospacing="0" w:line="280" w:lineRule="exact"/>
              <w:ind w:left="0" w:right="0"/>
              <w:jc w:val="center"/>
              <w:textAlignment w:val="baseline"/>
              <w:rPr>
                <w:rFonts w:hint="default"/>
                <w:sz w:val="18"/>
              </w:rPr>
            </w:pPr>
            <w:r>
              <w:rPr>
                <w:rFonts w:hint="eastAsia"/>
                <w:sz w:val="18"/>
              </w:rPr>
              <w:t>参加</w:t>
            </w:r>
          </w:p>
          <w:p w14:paraId="50D981C5">
            <w:pPr>
              <w:keepNext w:val="0"/>
              <w:keepLines w:val="0"/>
              <w:suppressLineNumbers w:val="0"/>
              <w:spacing w:before="0" w:beforeAutospacing="0" w:after="0" w:afterAutospacing="0" w:line="280" w:lineRule="exact"/>
              <w:ind w:left="0" w:right="0"/>
              <w:jc w:val="center"/>
              <w:textAlignment w:val="baseline"/>
              <w:rPr>
                <w:rFonts w:hint="default"/>
                <w:sz w:val="18"/>
              </w:rPr>
            </w:pPr>
            <w:r>
              <w:rPr>
                <w:rFonts w:hint="eastAsia"/>
                <w:sz w:val="18"/>
              </w:rPr>
              <w:t>验收</w:t>
            </w:r>
          </w:p>
          <w:p w14:paraId="77E54852">
            <w:pPr>
              <w:keepNext w:val="0"/>
              <w:keepLines w:val="0"/>
              <w:suppressLineNumbers w:val="0"/>
              <w:spacing w:before="0" w:beforeAutospacing="0" w:after="0" w:afterAutospacing="0" w:line="320" w:lineRule="exact"/>
              <w:ind w:left="0" w:right="0"/>
              <w:jc w:val="center"/>
              <w:textAlignment w:val="baseline"/>
              <w:rPr>
                <w:rFonts w:hint="default"/>
                <w:sz w:val="18"/>
              </w:rPr>
            </w:pPr>
            <w:r>
              <w:rPr>
                <w:rFonts w:hint="eastAsia"/>
                <w:sz w:val="18"/>
              </w:rPr>
              <w:t>单位</w:t>
            </w:r>
          </w:p>
        </w:tc>
        <w:tc>
          <w:tcPr>
            <w:tcW w:w="2837" w:type="dxa"/>
            <w:vAlign w:val="center"/>
          </w:tcPr>
          <w:p w14:paraId="6724669D">
            <w:pPr>
              <w:keepNext w:val="0"/>
              <w:keepLines w:val="0"/>
              <w:suppressLineNumbers w:val="0"/>
              <w:spacing w:before="0" w:beforeAutospacing="0" w:after="0" w:afterAutospacing="0" w:line="280" w:lineRule="exact"/>
              <w:ind w:left="0" w:leftChars="0" w:right="0" w:rightChars="0"/>
              <w:jc w:val="center"/>
              <w:textAlignment w:val="baseline"/>
              <w:rPr>
                <w:rFonts w:hint="default"/>
                <w:sz w:val="18"/>
              </w:rPr>
            </w:pPr>
            <w:r>
              <w:rPr>
                <w:rFonts w:hint="eastAsia"/>
                <w:sz w:val="18"/>
              </w:rPr>
              <w:t>总包单位</w:t>
            </w:r>
          </w:p>
        </w:tc>
        <w:tc>
          <w:tcPr>
            <w:tcW w:w="2837" w:type="dxa"/>
            <w:vAlign w:val="center"/>
          </w:tcPr>
          <w:p w14:paraId="0DE9AAE0">
            <w:pPr>
              <w:keepNext w:val="0"/>
              <w:keepLines w:val="0"/>
              <w:suppressLineNumbers w:val="0"/>
              <w:spacing w:before="0" w:beforeAutospacing="0" w:after="0" w:afterAutospacing="0" w:line="280" w:lineRule="exact"/>
              <w:ind w:left="0" w:leftChars="0" w:right="0" w:rightChars="0"/>
              <w:jc w:val="center"/>
              <w:textAlignment w:val="baseline"/>
              <w:rPr>
                <w:rFonts w:hint="default"/>
                <w:sz w:val="18"/>
              </w:rPr>
            </w:pPr>
            <w:r>
              <w:rPr>
                <w:rFonts w:hint="eastAsia"/>
                <w:sz w:val="18"/>
              </w:rPr>
              <w:t>安装单位</w:t>
            </w:r>
          </w:p>
        </w:tc>
        <w:tc>
          <w:tcPr>
            <w:tcW w:w="2838" w:type="dxa"/>
            <w:gridSpan w:val="3"/>
            <w:vAlign w:val="center"/>
          </w:tcPr>
          <w:p w14:paraId="26793F85">
            <w:pPr>
              <w:keepNext w:val="0"/>
              <w:keepLines w:val="0"/>
              <w:suppressLineNumbers w:val="0"/>
              <w:spacing w:before="0" w:beforeAutospacing="0" w:after="0" w:afterAutospacing="0" w:line="280" w:lineRule="exact"/>
              <w:ind w:left="0" w:leftChars="0" w:right="0" w:rightChars="0"/>
              <w:jc w:val="center"/>
              <w:textAlignment w:val="baseline"/>
              <w:rPr>
                <w:rFonts w:hint="default"/>
                <w:sz w:val="18"/>
              </w:rPr>
            </w:pPr>
            <w:r>
              <w:rPr>
                <w:rFonts w:hint="eastAsia"/>
                <w:sz w:val="18"/>
              </w:rPr>
              <w:t>监理（建设）单位</w:t>
            </w:r>
          </w:p>
        </w:tc>
      </w:tr>
      <w:tr w14:paraId="7C6EAA9B">
        <w:tblPrEx>
          <w:tblBorders>
            <w:top w:val="single" w:color="auto" w:sz="12" w:space="0"/>
            <w:left w:val="single" w:color="auto" w:sz="12" w:space="0"/>
            <w:bottom w:val="none" w:color="auto" w:sz="0"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655" w:hRule="atLeast"/>
        </w:trPr>
        <w:tc>
          <w:tcPr>
            <w:tcW w:w="1022" w:type="dxa"/>
            <w:vMerge w:val="continue"/>
            <w:tcBorders>
              <w:bottom w:val="single" w:color="auto" w:sz="4" w:space="0"/>
            </w:tcBorders>
            <w:vAlign w:val="center"/>
          </w:tcPr>
          <w:p w14:paraId="1ED0DE6F">
            <w:pPr>
              <w:keepNext w:val="0"/>
              <w:keepLines w:val="0"/>
              <w:suppressLineNumbers w:val="0"/>
              <w:spacing w:before="0" w:beforeAutospacing="0" w:after="0" w:afterAutospacing="0" w:line="320" w:lineRule="exact"/>
              <w:ind w:left="0" w:right="0"/>
              <w:jc w:val="center"/>
              <w:textAlignment w:val="baseline"/>
              <w:rPr>
                <w:rFonts w:hint="default"/>
                <w:sz w:val="18"/>
              </w:rPr>
            </w:pPr>
          </w:p>
        </w:tc>
        <w:tc>
          <w:tcPr>
            <w:tcW w:w="2837" w:type="dxa"/>
            <w:tcBorders>
              <w:bottom w:val="single" w:color="auto" w:sz="4" w:space="0"/>
            </w:tcBorders>
            <w:vAlign w:val="center"/>
          </w:tcPr>
          <w:p w14:paraId="0514F603">
            <w:pPr>
              <w:keepNext w:val="0"/>
              <w:keepLines w:val="0"/>
              <w:suppressLineNumbers w:val="0"/>
              <w:spacing w:before="0" w:beforeAutospacing="0" w:after="0" w:afterAutospacing="0"/>
              <w:ind w:left="0" w:right="0"/>
              <w:rPr>
                <w:rFonts w:hint="default"/>
                <w:sz w:val="18"/>
              </w:rPr>
            </w:pPr>
            <w:r>
              <w:rPr>
                <w:rFonts w:hint="eastAsia"/>
                <w:sz w:val="18"/>
              </w:rPr>
              <w:t>项目负责人：</w:t>
            </w:r>
          </w:p>
          <w:p w14:paraId="668B3B5F">
            <w:pPr>
              <w:keepNext w:val="0"/>
              <w:keepLines w:val="0"/>
              <w:suppressLineNumbers w:val="0"/>
              <w:spacing w:before="0" w:beforeAutospacing="0" w:after="0" w:afterAutospacing="0"/>
              <w:ind w:left="0" w:right="0"/>
              <w:rPr>
                <w:rFonts w:hint="default"/>
                <w:sz w:val="18"/>
              </w:rPr>
            </w:pPr>
          </w:p>
          <w:p w14:paraId="61C2CDAA">
            <w:pPr>
              <w:keepNext w:val="0"/>
              <w:keepLines w:val="0"/>
              <w:suppressLineNumbers w:val="0"/>
              <w:spacing w:before="0" w:beforeAutospacing="0" w:after="0" w:afterAutospacing="0"/>
              <w:ind w:left="0" w:leftChars="0" w:right="0" w:rightChars="0" w:firstLine="894" w:firstLineChars="497"/>
              <w:rPr>
                <w:rFonts w:hint="default"/>
                <w:sz w:val="18"/>
              </w:rPr>
            </w:pPr>
            <w:r>
              <w:rPr>
                <w:rFonts w:hint="eastAsia"/>
                <w:sz w:val="18"/>
              </w:rPr>
              <w:t>年</w:t>
            </w:r>
            <w:r>
              <w:rPr>
                <w:rFonts w:hint="default"/>
                <w:sz w:val="18"/>
              </w:rPr>
              <w:t xml:space="preserve">  </w:t>
            </w:r>
            <w:r>
              <w:rPr>
                <w:rFonts w:hint="eastAsia"/>
                <w:sz w:val="18"/>
              </w:rPr>
              <w:t>月</w:t>
            </w:r>
            <w:r>
              <w:rPr>
                <w:rFonts w:hint="default"/>
                <w:sz w:val="18"/>
              </w:rPr>
              <w:t xml:space="preserve">  </w:t>
            </w:r>
            <w:r>
              <w:rPr>
                <w:rFonts w:hint="eastAsia"/>
                <w:sz w:val="18"/>
              </w:rPr>
              <w:t>日</w:t>
            </w:r>
          </w:p>
        </w:tc>
        <w:tc>
          <w:tcPr>
            <w:tcW w:w="2837" w:type="dxa"/>
            <w:tcBorders>
              <w:bottom w:val="single" w:color="auto" w:sz="4" w:space="0"/>
            </w:tcBorders>
            <w:vAlign w:val="center"/>
          </w:tcPr>
          <w:p w14:paraId="5C453309">
            <w:pPr>
              <w:keepNext w:val="0"/>
              <w:keepLines w:val="0"/>
              <w:suppressLineNumbers w:val="0"/>
              <w:spacing w:before="0" w:beforeAutospacing="0" w:after="0" w:afterAutospacing="0"/>
              <w:ind w:left="0" w:right="0"/>
              <w:rPr>
                <w:rFonts w:hint="default"/>
                <w:sz w:val="18"/>
              </w:rPr>
            </w:pPr>
            <w:r>
              <w:rPr>
                <w:rFonts w:hint="eastAsia"/>
                <w:sz w:val="18"/>
              </w:rPr>
              <w:t>项目负责人：</w:t>
            </w:r>
          </w:p>
          <w:p w14:paraId="4DCB95D8">
            <w:pPr>
              <w:keepNext w:val="0"/>
              <w:keepLines w:val="0"/>
              <w:suppressLineNumbers w:val="0"/>
              <w:spacing w:before="0" w:beforeAutospacing="0" w:after="0" w:afterAutospacing="0"/>
              <w:ind w:left="0" w:right="0"/>
              <w:rPr>
                <w:rFonts w:hint="default"/>
                <w:sz w:val="18"/>
              </w:rPr>
            </w:pPr>
          </w:p>
          <w:p w14:paraId="6F448926">
            <w:pPr>
              <w:keepNext w:val="0"/>
              <w:keepLines w:val="0"/>
              <w:widowControl/>
              <w:suppressLineNumbers w:val="0"/>
              <w:spacing w:before="0" w:beforeAutospacing="0" w:after="0" w:afterAutospacing="0"/>
              <w:ind w:left="0" w:leftChars="0" w:right="0" w:rightChars="0" w:firstLine="1069" w:firstLineChars="594"/>
              <w:jc w:val="left"/>
              <w:rPr>
                <w:rFonts w:hint="default"/>
                <w:sz w:val="18"/>
              </w:rPr>
            </w:pPr>
            <w:r>
              <w:rPr>
                <w:rFonts w:hint="eastAsia"/>
                <w:sz w:val="18"/>
              </w:rPr>
              <w:t>年</w:t>
            </w:r>
            <w:r>
              <w:rPr>
                <w:rFonts w:hint="default"/>
                <w:sz w:val="18"/>
              </w:rPr>
              <w:t xml:space="preserve">  </w:t>
            </w:r>
            <w:r>
              <w:rPr>
                <w:rFonts w:hint="eastAsia"/>
                <w:sz w:val="18"/>
              </w:rPr>
              <w:t>月</w:t>
            </w:r>
            <w:r>
              <w:rPr>
                <w:rFonts w:hint="default"/>
                <w:sz w:val="18"/>
              </w:rPr>
              <w:t xml:space="preserve">  </w:t>
            </w:r>
            <w:r>
              <w:rPr>
                <w:rFonts w:hint="eastAsia"/>
                <w:sz w:val="18"/>
              </w:rPr>
              <w:t>日</w:t>
            </w:r>
          </w:p>
        </w:tc>
        <w:tc>
          <w:tcPr>
            <w:tcW w:w="2838" w:type="dxa"/>
            <w:gridSpan w:val="3"/>
            <w:tcBorders>
              <w:bottom w:val="single" w:color="auto" w:sz="4" w:space="0"/>
            </w:tcBorders>
            <w:vAlign w:val="center"/>
          </w:tcPr>
          <w:p w14:paraId="6BFDFE1C">
            <w:pPr>
              <w:keepNext w:val="0"/>
              <w:keepLines w:val="0"/>
              <w:suppressLineNumbers w:val="0"/>
              <w:spacing w:before="0" w:beforeAutospacing="0" w:after="0" w:afterAutospacing="0"/>
              <w:ind w:left="0" w:right="0"/>
              <w:rPr>
                <w:rFonts w:hint="default"/>
                <w:sz w:val="18"/>
              </w:rPr>
            </w:pPr>
            <w:r>
              <w:rPr>
                <w:rFonts w:hint="eastAsia"/>
                <w:sz w:val="18"/>
              </w:rPr>
              <w:t>监理工程师：</w:t>
            </w:r>
          </w:p>
          <w:p w14:paraId="626922BD">
            <w:pPr>
              <w:keepNext w:val="0"/>
              <w:keepLines w:val="0"/>
              <w:suppressLineNumbers w:val="0"/>
              <w:spacing w:before="0" w:beforeAutospacing="0" w:after="0" w:afterAutospacing="0"/>
              <w:ind w:left="0" w:right="0"/>
              <w:rPr>
                <w:rFonts w:hint="default"/>
                <w:sz w:val="18"/>
              </w:rPr>
            </w:pPr>
          </w:p>
          <w:p w14:paraId="580B7B3B">
            <w:pPr>
              <w:keepNext w:val="0"/>
              <w:keepLines w:val="0"/>
              <w:suppressLineNumbers w:val="0"/>
              <w:spacing w:before="0" w:beforeAutospacing="0" w:after="0" w:afterAutospacing="0"/>
              <w:ind w:left="0" w:leftChars="0" w:right="0" w:rightChars="0"/>
              <w:jc w:val="center"/>
              <w:rPr>
                <w:rFonts w:hint="default"/>
                <w:sz w:val="18"/>
              </w:rPr>
            </w:pPr>
            <w:r>
              <w:rPr>
                <w:rFonts w:hint="default"/>
                <w:sz w:val="18"/>
              </w:rPr>
              <w:t xml:space="preserve">         </w:t>
            </w:r>
            <w:r>
              <w:rPr>
                <w:rFonts w:hint="eastAsia"/>
                <w:sz w:val="18"/>
              </w:rPr>
              <w:t>年</w:t>
            </w:r>
            <w:r>
              <w:rPr>
                <w:rFonts w:hint="default"/>
                <w:sz w:val="18"/>
              </w:rPr>
              <w:t xml:space="preserve">  </w:t>
            </w:r>
            <w:r>
              <w:rPr>
                <w:rFonts w:hint="eastAsia"/>
                <w:sz w:val="18"/>
              </w:rPr>
              <w:t>月</w:t>
            </w:r>
            <w:r>
              <w:rPr>
                <w:rFonts w:hint="default"/>
                <w:sz w:val="18"/>
              </w:rPr>
              <w:t xml:space="preserve">  </w:t>
            </w:r>
            <w:r>
              <w:rPr>
                <w:rFonts w:hint="eastAsia"/>
                <w:sz w:val="18"/>
              </w:rPr>
              <w:t>日</w:t>
            </w:r>
          </w:p>
        </w:tc>
      </w:tr>
    </w:tbl>
    <w:p w14:paraId="7796DBAE">
      <w:pPr>
        <w:pStyle w:val="39"/>
        <w:ind w:firstLine="364"/>
        <w:rPr>
          <w:rFonts w:hint="eastAsia" w:eastAsia="宋体"/>
          <w:lang w:val="en-US" w:eastAsia="zh-CN"/>
        </w:rPr>
      </w:pPr>
      <w:r>
        <w:rPr>
          <w:rFonts w:hint="eastAsia" w:ascii="宋体" w:hAnsi="宋体" w:cs="宋体"/>
          <w:spacing w:val="1"/>
          <w:sz w:val="18"/>
          <w:szCs w:val="18"/>
        </w:rPr>
        <w:t>本表由安装单位填报，建设单位、监理单位、总包单位各保存</w:t>
      </w:r>
      <w:bookmarkEnd w:id="69"/>
      <w:r>
        <w:rPr>
          <w:rFonts w:hint="eastAsia" w:ascii="宋体" w:hAnsi="宋体" w:cs="宋体"/>
          <w:spacing w:val="1"/>
          <w:sz w:val="18"/>
          <w:szCs w:val="18"/>
          <w:lang w:val="en-US" w:eastAsia="zh-CN"/>
        </w:rPr>
        <w:t>一份。</w:t>
      </w:r>
    </w:p>
    <w:sectPr>
      <w:footerReference r:id="rId14" w:type="default"/>
      <w:footerReference r:id="rId15" w:type="even"/>
      <w:pgSz w:w="11906" w:h="16838"/>
      <w:pgMar w:top="1928" w:right="1134" w:bottom="1134" w:left="1134" w:header="1418" w:footer="1134" w:gutter="284"/>
      <w:pgBorders>
        <w:top w:val="none" w:sz="0" w:space="0"/>
        <w:left w:val="none" w:sz="0" w:space="0"/>
        <w:bottom w:val="none" w:sz="0" w:space="0"/>
        <w:right w:val="none" w:sz="0" w:space="0"/>
      </w:pgBorders>
      <w:pgNumType w:fmt="decimal"/>
      <w:cols w:space="720"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Adobe 黑体 Std R">
    <w:panose1 w:val="020B0400000000000000"/>
    <w:charset w:val="86"/>
    <w:family w:val="swiss"/>
    <w:pitch w:val="default"/>
    <w:sig w:usb0="00000001" w:usb1="0A0F1810" w:usb2="00000016" w:usb3="00000000" w:csb0="00060007"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A05F4F">
    <w:pPr>
      <w:pStyle w:val="18"/>
    </w:pPr>
    <w:r>
      <w:rPr>
        <w:sz w:val="18"/>
      </w:rPr>
      <mc:AlternateContent>
        <mc:Choice Requires="wps">
          <w:drawing>
            <wp:anchor distT="0" distB="0" distL="114300" distR="114300" simplePos="0" relativeHeight="25166438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0D9EFAA">
                          <w:pPr>
                            <w:pStyle w:val="18"/>
                          </w:pPr>
                          <w:r>
                            <w:fldChar w:fldCharType="begin"/>
                          </w:r>
                          <w:r>
                            <w:instrText xml:space="preserve">PAGE   \* MERGEFORMAT</w:instrText>
                          </w:r>
                          <w:r>
                            <w:fldChar w:fldCharType="separate"/>
                          </w:r>
                          <w:r>
                            <w:rPr>
                              <w:lang w:val="zh-CN"/>
                            </w:rP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40D9EFAA">
                    <w:pPr>
                      <w:pStyle w:val="18"/>
                    </w:pPr>
                    <w:r>
                      <w:fldChar w:fldCharType="begin"/>
                    </w:r>
                    <w:r>
                      <w:instrText xml:space="preserve">PAGE   \* MERGEFORMAT</w:instrText>
                    </w:r>
                    <w:r>
                      <w:fldChar w:fldCharType="separate"/>
                    </w:r>
                    <w:r>
                      <w:rPr>
                        <w:lang w:val="zh-CN"/>
                      </w:rP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FE1009">
    <w:pPr>
      <w:pStyle w:val="18"/>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17EC2B">
    <w:pPr>
      <w:pStyle w:val="67"/>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FAA5735">
                          <w:pPr>
                            <w:pStyle w:val="67"/>
                          </w:pPr>
                          <w:r>
                            <w:fldChar w:fldCharType="begin"/>
                          </w:r>
                          <w:r>
                            <w:instrText xml:space="preserve">PAGE   \* MERGEFORMAT</w:instrText>
                          </w:r>
                          <w:r>
                            <w:fldChar w:fldCharType="separate"/>
                          </w:r>
                          <w:r>
                            <w:rPr>
                              <w:lang w:val="zh-CN"/>
                            </w:rPr>
                            <w:t>20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3FAA5735">
                    <w:pPr>
                      <w:pStyle w:val="67"/>
                    </w:pPr>
                    <w:r>
                      <w:fldChar w:fldCharType="begin"/>
                    </w:r>
                    <w:r>
                      <w:instrText xml:space="preserve">PAGE   \* MERGEFORMAT</w:instrText>
                    </w:r>
                    <w:r>
                      <w:fldChar w:fldCharType="separate"/>
                    </w:r>
                    <w:r>
                      <w:rPr>
                        <w:lang w:val="zh-CN"/>
                      </w:rPr>
                      <w:t>20</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6F51E8">
    <w:pPr>
      <w:pStyle w:val="67"/>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C5B402">
                          <w:pPr>
                            <w:pStyle w:val="67"/>
                          </w:pPr>
                          <w:r>
                            <w:fldChar w:fldCharType="begin"/>
                          </w:r>
                          <w:r>
                            <w:instrText xml:space="preserve">PAGE   \* MERGEFORMAT</w:instrText>
                          </w:r>
                          <w:r>
                            <w:fldChar w:fldCharType="separate"/>
                          </w:r>
                          <w:r>
                            <w:rPr>
                              <w:lang w:val="zh-CN"/>
                            </w:rPr>
                            <w:t>20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16C5B402">
                    <w:pPr>
                      <w:pStyle w:val="67"/>
                    </w:pPr>
                    <w:r>
                      <w:fldChar w:fldCharType="begin"/>
                    </w:r>
                    <w:r>
                      <w:instrText xml:space="preserve">PAGE   \* MERGEFORMAT</w:instrText>
                    </w:r>
                    <w:r>
                      <w:fldChar w:fldCharType="separate"/>
                    </w:r>
                    <w:r>
                      <w:rPr>
                        <w:lang w:val="zh-CN"/>
                      </w:rPr>
                      <w:t>20</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AA026D">
    <w:pPr>
      <w:pStyle w:val="67"/>
    </w:pPr>
    <w:r>
      <w:rPr>
        <w:sz w:val="18"/>
      </w:rP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99A722">
                          <w:pPr>
                            <w:pStyle w:val="67"/>
                          </w:pPr>
                          <w:r>
                            <w:fldChar w:fldCharType="begin"/>
                          </w:r>
                          <w:r>
                            <w:instrText xml:space="preserve">PAGE   \* MERGEFORMAT</w:instrText>
                          </w:r>
                          <w:r>
                            <w:fldChar w:fldCharType="separate"/>
                          </w:r>
                          <w:r>
                            <w:rPr>
                              <w:lang w:val="zh-CN"/>
                            </w:rPr>
                            <w:t>20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3B99A722">
                    <w:pPr>
                      <w:pStyle w:val="67"/>
                    </w:pPr>
                    <w:r>
                      <w:fldChar w:fldCharType="begin"/>
                    </w:r>
                    <w:r>
                      <w:instrText xml:space="preserve">PAGE   \* MERGEFORMAT</w:instrText>
                    </w:r>
                    <w:r>
                      <w:fldChar w:fldCharType="separate"/>
                    </w:r>
                    <w:r>
                      <w:rPr>
                        <w:lang w:val="zh-CN"/>
                      </w:rPr>
                      <w:t>20</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20461E">
    <w:pPr>
      <w:pStyle w:val="18"/>
    </w:pPr>
    <w:r>
      <w:rPr>
        <w:sz w:val="18"/>
      </w:rP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D80DE6">
                          <w:pPr>
                            <w:pStyle w:val="18"/>
                          </w:pPr>
                          <w:r>
                            <w:fldChar w:fldCharType="begin"/>
                          </w:r>
                          <w:r>
                            <w:instrText xml:space="preserve">PAGE   \* MERGEFORMAT</w:instrText>
                          </w:r>
                          <w:r>
                            <w:fldChar w:fldCharType="separate"/>
                          </w:r>
                          <w:r>
                            <w:rPr>
                              <w:lang w:val="zh-CN"/>
                            </w:rP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66D80DE6">
                    <w:pPr>
                      <w:pStyle w:val="18"/>
                    </w:pPr>
                    <w:r>
                      <w:fldChar w:fldCharType="begin"/>
                    </w:r>
                    <w:r>
                      <w:instrText xml:space="preserve">PAGE   \* MERGEFORMAT</w:instrText>
                    </w:r>
                    <w:r>
                      <w:fldChar w:fldCharType="separate"/>
                    </w:r>
                    <w:r>
                      <w:rPr>
                        <w:lang w:val="zh-CN"/>
                      </w:rPr>
                      <w:t>2</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9E5294">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A02D92">
    <w:pPr>
      <w:pStyle w:val="19"/>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6619D6">
    <w:pPr>
      <w:pStyle w:val="240"/>
      <w:widowControl/>
      <w:wordWrap w:val="0"/>
      <w:rPr>
        <w:rFonts w:hint="eastAsia" w:eastAsia="黑体"/>
        <w:lang w:eastAsia="zh-CN"/>
      </w:rPr>
    </w:pPr>
    <w:r>
      <w:rPr>
        <w:lang w:val="en-US"/>
      </w:rPr>
      <w:t>T/XXX XXX-202</w:t>
    </w:r>
    <w:r>
      <w:rPr>
        <w:rFonts w:hint="eastAsia"/>
        <w:lang w:val="en-US" w:eastAsia="zh-CN"/>
      </w:rPr>
      <w:t>6</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1AA057">
    <w:pPr>
      <w:pStyle w:val="240"/>
      <w:widowControl/>
      <w:wordWrap w:val="0"/>
      <w:jc w:val="both"/>
    </w:pPr>
    <w:r>
      <w:rPr>
        <w:lang w:val="en-US"/>
      </w:rPr>
      <w:t>T/XXX XXX-202</w:t>
    </w:r>
    <w:r>
      <w:rPr>
        <w:rFonts w:hint="eastAsia"/>
        <w:lang w:val="en-US" w:eastAsia="zh-CN"/>
      </w:rPr>
      <w:t>6</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9E4E1B">
    <w:pPr>
      <w:pStyle w:val="240"/>
      <w:widowControl/>
      <w:wordWrap w:val="0"/>
      <w:rPr>
        <w:rFonts w:hint="eastAsia" w:eastAsia="黑体"/>
        <w:lang w:eastAsia="zh-CN"/>
      </w:rPr>
    </w:pPr>
    <w:r>
      <w:rPr>
        <w:lang w:val="en-US"/>
      </w:rPr>
      <w:t>T/XXX XXX-202</w:t>
    </w:r>
    <w:r>
      <w:rPr>
        <w:rFonts w:hint="eastAsia"/>
        <w:lang w:val="en-US" w:eastAsia="zh-CN"/>
      </w:rPr>
      <w:t>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726845"/>
    <w:multiLevelType w:val="multilevel"/>
    <w:tmpl w:val="CB726845"/>
    <w:lvl w:ilvl="0" w:tentative="0">
      <w:start w:val="1"/>
      <w:numFmt w:val="upperLetter"/>
      <w:pStyle w:val="203"/>
      <w:suff w:val="space"/>
      <w:lvlText w:val="%1"/>
      <w:lvlJc w:val="left"/>
      <w:pPr>
        <w:ind w:left="425" w:hanging="425"/>
      </w:pPr>
      <w:rPr>
        <w:rFonts w:hint="eastAsia"/>
      </w:rPr>
    </w:lvl>
    <w:lvl w:ilvl="1" w:tentative="0">
      <w:start w:val="1"/>
      <w:numFmt w:val="decimal"/>
      <w:pStyle w:val="91"/>
      <w:suff w:val="space"/>
      <w:lvlText w:val="表%1.%2 "/>
      <w:lvlJc w:val="center"/>
      <w:pPr>
        <w:tabs>
          <w:tab w:val="left" w:pos="0"/>
        </w:tabs>
        <w:ind w:left="0" w:firstLine="0"/>
      </w:pPr>
      <w:rPr>
        <w:rFonts w:hint="default"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02837933"/>
    <w:multiLevelType w:val="multilevel"/>
    <w:tmpl w:val="02837933"/>
    <w:lvl w:ilvl="0" w:tentative="0">
      <w:start w:val="1"/>
      <w:numFmt w:val="decimal"/>
      <w:pStyle w:val="79"/>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5"/>
      <w:suff w:val="nothing"/>
      <w:lvlText w:val="%1%2.%3　"/>
      <w:lvlJc w:val="left"/>
      <w:pPr>
        <w:ind w:left="0" w:firstLine="0"/>
      </w:pPr>
    </w:lvl>
    <w:lvl w:ilvl="3" w:tentative="0">
      <w:start w:val="1"/>
      <w:numFmt w:val="decimal"/>
      <w:pStyle w:val="125"/>
      <w:suff w:val="nothing"/>
      <w:lvlText w:val="%1%2.%3.%4　"/>
      <w:lvlJc w:val="left"/>
      <w:pPr>
        <w:ind w:left="0" w:firstLine="0"/>
      </w:pPr>
    </w:lvl>
    <w:lvl w:ilvl="4" w:tentative="0">
      <w:start w:val="1"/>
      <w:numFmt w:val="decimal"/>
      <w:pStyle w:val="159"/>
      <w:suff w:val="nothing"/>
      <w:lvlText w:val="%1%2.%3.%4.%5　"/>
      <w:lvlJc w:val="left"/>
      <w:pPr>
        <w:ind w:left="0" w:firstLine="0"/>
      </w:pPr>
    </w:lvl>
    <w:lvl w:ilvl="5" w:tentative="0">
      <w:start w:val="1"/>
      <w:numFmt w:val="decimal"/>
      <w:pStyle w:val="161"/>
      <w:suff w:val="nothing"/>
      <w:lvlText w:val="%1%2.%3.%4.%5.%6　"/>
      <w:lvlJc w:val="left"/>
      <w:pPr>
        <w:ind w:left="0" w:firstLine="0"/>
      </w:pPr>
    </w:lvl>
    <w:lvl w:ilvl="6" w:tentative="0">
      <w:start w:val="1"/>
      <w:numFmt w:val="decimal"/>
      <w:pStyle w:val="164"/>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5"/>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102"/>
      <w:lvlText w:val="%1"/>
      <w:lvlJc w:val="left"/>
      <w:pPr>
        <w:ind w:left="425" w:hanging="425"/>
      </w:pPr>
      <w:rPr>
        <w:rFonts w:hint="eastAsia"/>
      </w:rPr>
    </w:lvl>
    <w:lvl w:ilvl="1" w:tentative="0">
      <w:start w:val="1"/>
      <w:numFmt w:val="decimal"/>
      <w:pStyle w:val="204"/>
      <w:suff w:val="nothing"/>
      <w:lvlText w:val="%10.%2 "/>
      <w:lvlJc w:val="left"/>
      <w:pPr>
        <w:ind w:left="0" w:firstLine="0"/>
      </w:pPr>
      <w:rPr>
        <w:rFonts w:hint="eastAsia" w:ascii="黑体" w:hAnsi="等线" w:eastAsia="黑体"/>
        <w:b w:val="0"/>
        <w:i w:val="0"/>
        <w:sz w:val="21"/>
      </w:rPr>
    </w:lvl>
    <w:lvl w:ilvl="2" w:tentative="0">
      <w:start w:val="1"/>
      <w:numFmt w:val="decimal"/>
      <w:pStyle w:val="205"/>
      <w:suff w:val="nothing"/>
      <w:lvlText w:val="%10.%2.%3 "/>
      <w:lvlJc w:val="left"/>
      <w:pPr>
        <w:ind w:left="0" w:firstLine="0"/>
      </w:pPr>
      <w:rPr>
        <w:rFonts w:hint="eastAsia" w:ascii="黑体" w:hAnsi="等线" w:eastAsia="黑体"/>
        <w:b w:val="0"/>
        <w:i w:val="0"/>
        <w:sz w:val="21"/>
      </w:rPr>
    </w:lvl>
    <w:lvl w:ilvl="3" w:tentative="0">
      <w:start w:val="1"/>
      <w:numFmt w:val="decimal"/>
      <w:pStyle w:val="206"/>
      <w:suff w:val="nothing"/>
      <w:lvlText w:val="%10.%2.%3.%4 "/>
      <w:lvlJc w:val="left"/>
      <w:pPr>
        <w:ind w:left="0" w:firstLine="0"/>
      </w:pPr>
      <w:rPr>
        <w:rFonts w:hint="eastAsia" w:ascii="黑体" w:hAnsi="等线" w:eastAsia="黑体"/>
        <w:b w:val="0"/>
        <w:i w:val="0"/>
        <w:sz w:val="21"/>
      </w:rPr>
    </w:lvl>
    <w:lvl w:ilvl="4" w:tentative="0">
      <w:start w:val="1"/>
      <w:numFmt w:val="decimal"/>
      <w:pStyle w:val="207"/>
      <w:suff w:val="nothing"/>
      <w:lvlText w:val="%10.%2.%3.%4.%5 "/>
      <w:lvlJc w:val="left"/>
      <w:pPr>
        <w:ind w:left="0" w:firstLine="0"/>
      </w:pPr>
      <w:rPr>
        <w:rFonts w:hint="eastAsia" w:ascii="黑体" w:hAnsi="等线" w:eastAsia="黑体"/>
        <w:b w:val="0"/>
        <w:i w:val="0"/>
        <w:sz w:val="21"/>
      </w:rPr>
    </w:lvl>
    <w:lvl w:ilvl="5" w:tentative="0">
      <w:start w:val="1"/>
      <w:numFmt w:val="decimal"/>
      <w:pStyle w:val="208"/>
      <w:suff w:val="nothing"/>
      <w:lvlText w:val="%10.%2.%3.%4.%5.%6 "/>
      <w:lvlJc w:val="left"/>
      <w:pPr>
        <w:ind w:left="0" w:firstLine="0"/>
      </w:pPr>
      <w:rPr>
        <w:rFonts w:hint="eastAsia" w:ascii="黑体" w:hAnsi="等线" w:eastAsia="黑体"/>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6"/>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81"/>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74"/>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7"/>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99"/>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105"/>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2C5917C3"/>
    <w:multiLevelType w:val="multilevel"/>
    <w:tmpl w:val="2C5917C3"/>
    <w:lvl w:ilvl="0" w:tentative="0">
      <w:start w:val="1"/>
      <w:numFmt w:val="none"/>
      <w:pStyle w:val="139"/>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1"/>
      <w:lvlText w:val=""/>
      <w:lvlJc w:val="left"/>
      <w:pPr>
        <w:ind w:left="851" w:hanging="431"/>
      </w:pPr>
      <w:rPr>
        <w:rFonts w:hint="default" w:ascii="Symbol" w:hAnsi="Symbol"/>
        <w:sz w:val="21"/>
      </w:rPr>
    </w:lvl>
    <w:lvl w:ilvl="2" w:tentative="0">
      <w:start w:val="1"/>
      <w:numFmt w:val="bullet"/>
      <w:pStyle w:val="177"/>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1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9"/>
      <w:lvlText w:val="%1)"/>
      <w:lvlJc w:val="left"/>
      <w:pPr>
        <w:tabs>
          <w:tab w:val="left" w:pos="1419"/>
        </w:tabs>
        <w:ind w:left="1419" w:hanging="426"/>
      </w:pPr>
      <w:rPr>
        <w:rFonts w:hint="eastAsia" w:ascii="宋体" w:hAnsi="Times New Roman" w:eastAsia="宋体"/>
        <w:sz w:val="21"/>
      </w:rPr>
    </w:lvl>
    <w:lvl w:ilvl="1" w:tentative="0">
      <w:start w:val="1"/>
      <w:numFmt w:val="decimal"/>
      <w:pStyle w:val="116"/>
      <w:lvlText w:val="%2)"/>
      <w:lvlJc w:val="left"/>
      <w:pPr>
        <w:tabs>
          <w:tab w:val="left" w:pos="1986"/>
        </w:tabs>
        <w:ind w:left="1986" w:hanging="425"/>
      </w:pPr>
      <w:rPr>
        <w:rFonts w:hint="eastAsia" w:ascii="宋体" w:hAnsi="Times New Roman" w:eastAsia="宋体"/>
        <w:sz w:val="21"/>
      </w:rPr>
    </w:lvl>
    <w:lvl w:ilvl="2" w:tentative="0">
      <w:start w:val="1"/>
      <w:numFmt w:val="decimal"/>
      <w:pStyle w:val="124"/>
      <w:lvlText w:val="(%3)"/>
      <w:lvlJc w:val="left"/>
      <w:pPr>
        <w:ind w:left="2269" w:hanging="425"/>
      </w:pPr>
      <w:rPr>
        <w:rFonts w:hint="eastAsia" w:ascii="宋体" w:hAnsi="Times New Roman" w:eastAsia="宋体"/>
        <w:sz w:val="21"/>
      </w:rPr>
    </w:lvl>
    <w:lvl w:ilvl="3" w:tentative="0">
      <w:start w:val="1"/>
      <w:numFmt w:val="decimal"/>
      <w:lvlText w:val="%4."/>
      <w:lvlJc w:val="left"/>
      <w:pPr>
        <w:tabs>
          <w:tab w:val="left" w:pos="2668"/>
        </w:tabs>
        <w:ind w:left="2667" w:hanging="419"/>
      </w:pPr>
      <w:rPr>
        <w:rFonts w:hint="eastAsia"/>
      </w:rPr>
    </w:lvl>
    <w:lvl w:ilvl="4" w:tentative="0">
      <w:start w:val="1"/>
      <w:numFmt w:val="lowerLetter"/>
      <w:lvlText w:val="%5)"/>
      <w:lvlJc w:val="left"/>
      <w:pPr>
        <w:tabs>
          <w:tab w:val="left" w:pos="3088"/>
        </w:tabs>
        <w:ind w:left="3087" w:hanging="419"/>
      </w:pPr>
      <w:rPr>
        <w:rFonts w:hint="eastAsia"/>
      </w:rPr>
    </w:lvl>
    <w:lvl w:ilvl="5" w:tentative="0">
      <w:start w:val="1"/>
      <w:numFmt w:val="lowerRoman"/>
      <w:lvlText w:val="%6."/>
      <w:lvlJc w:val="right"/>
      <w:pPr>
        <w:tabs>
          <w:tab w:val="left" w:pos="3508"/>
        </w:tabs>
        <w:ind w:left="3507" w:hanging="419"/>
      </w:pPr>
      <w:rPr>
        <w:rFonts w:hint="eastAsia"/>
      </w:rPr>
    </w:lvl>
    <w:lvl w:ilvl="6" w:tentative="0">
      <w:start w:val="1"/>
      <w:numFmt w:val="decimal"/>
      <w:lvlText w:val="%7."/>
      <w:lvlJc w:val="left"/>
      <w:pPr>
        <w:tabs>
          <w:tab w:val="left" w:pos="3928"/>
        </w:tabs>
        <w:ind w:left="3927" w:hanging="419"/>
      </w:pPr>
      <w:rPr>
        <w:rFonts w:hint="eastAsia"/>
      </w:rPr>
    </w:lvl>
    <w:lvl w:ilvl="7" w:tentative="0">
      <w:start w:val="1"/>
      <w:numFmt w:val="lowerLetter"/>
      <w:lvlText w:val="%8)"/>
      <w:lvlJc w:val="left"/>
      <w:pPr>
        <w:tabs>
          <w:tab w:val="left" w:pos="4348"/>
        </w:tabs>
        <w:ind w:left="4347" w:hanging="419"/>
      </w:pPr>
      <w:rPr>
        <w:rFonts w:hint="eastAsia"/>
      </w:rPr>
    </w:lvl>
    <w:lvl w:ilvl="8" w:tentative="0">
      <w:start w:val="1"/>
      <w:numFmt w:val="lowerRoman"/>
      <w:lvlText w:val="%9."/>
      <w:lvlJc w:val="right"/>
      <w:pPr>
        <w:tabs>
          <w:tab w:val="left" w:pos="4768"/>
        </w:tabs>
        <w:ind w:left="4767" w:hanging="419"/>
      </w:pPr>
      <w:rPr>
        <w:rFonts w:hint="eastAsia"/>
      </w:rPr>
    </w:lvl>
  </w:abstractNum>
  <w:abstractNum w:abstractNumId="14">
    <w:nsid w:val="48802D1C"/>
    <w:multiLevelType w:val="multilevel"/>
    <w:tmpl w:val="48802D1C"/>
    <w:lvl w:ilvl="0" w:tentative="0">
      <w:start w:val="1"/>
      <w:numFmt w:val="upperLetter"/>
      <w:pStyle w:val="202"/>
      <w:lvlText w:val="%1"/>
      <w:lvlJc w:val="left"/>
      <w:pPr>
        <w:ind w:left="420" w:hanging="420"/>
      </w:pPr>
      <w:rPr>
        <w:rFonts w:hint="eastAsia"/>
      </w:rPr>
    </w:lvl>
    <w:lvl w:ilvl="1" w:tentative="0">
      <w:start w:val="1"/>
      <w:numFmt w:val="decimal"/>
      <w:pStyle w:val="97"/>
      <w:suff w:val="space"/>
      <w:lvlText w:val="图%1.%2 "/>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8"/>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23"/>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106"/>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21"/>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4D2089"/>
    <w:multiLevelType w:val="multilevel"/>
    <w:tmpl w:val="564D2089"/>
    <w:lvl w:ilvl="0" w:tentative="0">
      <w:start w:val="1"/>
      <w:numFmt w:val="none"/>
      <w:pStyle w:val="118"/>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3"/>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9"/>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3"/>
      <w:lvlText w:val="──"/>
      <w:lvlJc w:val="left"/>
      <w:pPr>
        <w:ind w:left="851" w:firstLine="0"/>
      </w:pPr>
      <w:rPr>
        <w:rFonts w:hint="eastAsia" w:ascii="宋体" w:hAnsi="等线 Light" w:eastAsia="宋体"/>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90"/>
      <w:suff w:val="nothing"/>
      <w:lvlText w:val="附录%1"/>
      <w:lvlJc w:val="left"/>
      <w:pPr>
        <w:ind w:left="0" w:firstLine="0"/>
      </w:pPr>
      <w:rPr>
        <w:rFonts w:hint="eastAsia"/>
        <w:spacing w:val="100"/>
      </w:rPr>
    </w:lvl>
    <w:lvl w:ilvl="1" w:tentative="0">
      <w:start w:val="1"/>
      <w:numFmt w:val="decimal"/>
      <w:pStyle w:val="92"/>
      <w:suff w:val="nothing"/>
      <w:lvlText w:val="%1.%2　"/>
      <w:lvlJc w:val="left"/>
      <w:pPr>
        <w:ind w:left="0" w:firstLine="0"/>
      </w:pPr>
      <w:rPr>
        <w:rFonts w:hint="eastAsia" w:ascii="黑体" w:eastAsia="黑体"/>
        <w:b w:val="0"/>
        <w:i w:val="0"/>
        <w:sz w:val="21"/>
      </w:rPr>
    </w:lvl>
    <w:lvl w:ilvl="2" w:tentative="0">
      <w:start w:val="1"/>
      <w:numFmt w:val="decimal"/>
      <w:pStyle w:val="93"/>
      <w:suff w:val="nothing"/>
      <w:lvlText w:val="%1.%2.%3　"/>
      <w:lvlJc w:val="left"/>
      <w:pPr>
        <w:ind w:left="0" w:firstLine="0"/>
      </w:pPr>
      <w:rPr>
        <w:rFonts w:hint="eastAsia" w:ascii="黑体" w:eastAsia="黑体"/>
        <w:b w:val="0"/>
        <w:i w:val="0"/>
        <w:sz w:val="21"/>
      </w:rPr>
    </w:lvl>
    <w:lvl w:ilvl="3" w:tentative="0">
      <w:start w:val="1"/>
      <w:numFmt w:val="decimal"/>
      <w:pStyle w:val="95"/>
      <w:suff w:val="nothing"/>
      <w:lvlText w:val="%1.%2.%3.%4　"/>
      <w:lvlJc w:val="left"/>
      <w:pPr>
        <w:ind w:left="0" w:firstLine="0"/>
      </w:pPr>
      <w:rPr>
        <w:rFonts w:hint="eastAsia" w:ascii="黑体" w:eastAsia="黑体"/>
        <w:b w:val="0"/>
        <w:i w:val="0"/>
        <w:sz w:val="21"/>
      </w:rPr>
    </w:lvl>
    <w:lvl w:ilvl="4" w:tentative="0">
      <w:start w:val="1"/>
      <w:numFmt w:val="decimal"/>
      <w:pStyle w:val="96"/>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2"/>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109"/>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8"/>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40"/>
      <w:suff w:val="nothing"/>
      <w:lvlText w:val="%1"/>
      <w:lvlJc w:val="left"/>
      <w:pPr>
        <w:ind w:left="0" w:firstLine="0"/>
      </w:pPr>
      <w:rPr>
        <w:rFonts w:hint="eastAsia"/>
      </w:rPr>
    </w:lvl>
    <w:lvl w:ilvl="1" w:tentative="0">
      <w:start w:val="1"/>
      <w:numFmt w:val="decimal"/>
      <w:pStyle w:val="38"/>
      <w:suff w:val="nothing"/>
      <w:lvlText w:val="%1%2　"/>
      <w:lvlJc w:val="left"/>
      <w:pPr>
        <w:ind w:left="0" w:firstLine="0"/>
      </w:pPr>
      <w:rPr>
        <w:rFonts w:hint="eastAsia" w:ascii="黑体" w:eastAsia="黑体"/>
        <w:b w:val="0"/>
        <w:i w:val="0"/>
        <w:sz w:val="21"/>
      </w:rPr>
    </w:lvl>
    <w:lvl w:ilvl="2" w:tentative="0">
      <w:start w:val="1"/>
      <w:numFmt w:val="decimal"/>
      <w:pStyle w:val="37"/>
      <w:suff w:val="nothing"/>
      <w:lvlText w:val="%1%2.%3　"/>
      <w:lvlJc w:val="left"/>
      <w:pPr>
        <w:ind w:left="2552"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41"/>
      <w:suff w:val="nothing"/>
      <w:lvlText w:val="%1%2.%3.%4　"/>
      <w:lvlJc w:val="left"/>
      <w:pPr>
        <w:ind w:left="426" w:firstLine="0"/>
      </w:pPr>
      <w:rPr>
        <w:rFonts w:hint="eastAsia" w:ascii="黑体" w:eastAsia="黑体"/>
        <w:b w:val="0"/>
        <w:i w:val="0"/>
        <w:color w:val="000000"/>
        <w:sz w:val="21"/>
      </w:rPr>
    </w:lvl>
    <w:lvl w:ilvl="4" w:tentative="0">
      <w:start w:val="1"/>
      <w:numFmt w:val="decimal"/>
      <w:pStyle w:val="42"/>
      <w:suff w:val="nothing"/>
      <w:lvlText w:val="%1%2.%3.%4.%5　"/>
      <w:lvlJc w:val="left"/>
      <w:pPr>
        <w:ind w:left="0" w:firstLine="0"/>
      </w:pPr>
      <w:rPr>
        <w:rFonts w:hint="eastAsia" w:ascii="黑体" w:eastAsia="黑体"/>
        <w:b w:val="0"/>
        <w:i w:val="0"/>
        <w:sz w:val="21"/>
      </w:rPr>
    </w:lvl>
    <w:lvl w:ilvl="5" w:tentative="0">
      <w:start w:val="1"/>
      <w:numFmt w:val="decimal"/>
      <w:pStyle w:val="43"/>
      <w:suff w:val="nothing"/>
      <w:lvlText w:val="%1%2.%3.%4.%5.%6　"/>
      <w:lvlJc w:val="left"/>
      <w:pPr>
        <w:ind w:left="0" w:firstLine="0"/>
      </w:pPr>
      <w:rPr>
        <w:rFonts w:hint="eastAsia" w:ascii="黑体" w:eastAsia="黑体"/>
        <w:b w:val="0"/>
        <w:i w:val="0"/>
        <w:sz w:val="21"/>
      </w:rPr>
    </w:lvl>
    <w:lvl w:ilvl="6" w:tentative="0">
      <w:start w:val="1"/>
      <w:numFmt w:val="decimal"/>
      <w:pStyle w:val="4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4"/>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22"/>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6"/>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7"/>
  </w:num>
  <w:num w:numId="2">
    <w:abstractNumId w:val="1"/>
  </w:num>
  <w:num w:numId="3">
    <w:abstractNumId w:val="6"/>
  </w:num>
  <w:num w:numId="4">
    <w:abstractNumId w:val="23"/>
  </w:num>
  <w:num w:numId="5">
    <w:abstractNumId w:val="0"/>
  </w:num>
  <w:num w:numId="6">
    <w:abstractNumId w:val="14"/>
  </w:num>
  <w:num w:numId="7">
    <w:abstractNumId w:val="9"/>
  </w:num>
  <w:num w:numId="8">
    <w:abstractNumId w:val="4"/>
  </w:num>
  <w:num w:numId="9">
    <w:abstractNumId w:val="10"/>
  </w:num>
  <w:num w:numId="10">
    <w:abstractNumId w:val="17"/>
  </w:num>
  <w:num w:numId="11">
    <w:abstractNumId w:val="25"/>
  </w:num>
  <w:num w:numId="12">
    <w:abstractNumId w:val="12"/>
  </w:num>
  <w:num w:numId="13">
    <w:abstractNumId w:val="13"/>
  </w:num>
  <w:num w:numId="14">
    <w:abstractNumId w:val="8"/>
  </w:num>
  <w:num w:numId="15">
    <w:abstractNumId w:val="19"/>
  </w:num>
  <w:num w:numId="16">
    <w:abstractNumId w:val="21"/>
  </w:num>
  <w:num w:numId="17">
    <w:abstractNumId w:val="18"/>
  </w:num>
  <w:num w:numId="18">
    <w:abstractNumId w:val="29"/>
  </w:num>
  <w:num w:numId="19">
    <w:abstractNumId w:val="16"/>
  </w:num>
  <w:num w:numId="20">
    <w:abstractNumId w:val="2"/>
  </w:num>
  <w:num w:numId="21">
    <w:abstractNumId w:val="11"/>
  </w:num>
  <w:num w:numId="22">
    <w:abstractNumId w:val="30"/>
  </w:num>
  <w:num w:numId="23">
    <w:abstractNumId w:val="20"/>
  </w:num>
  <w:num w:numId="24">
    <w:abstractNumId w:val="7"/>
  </w:num>
  <w:num w:numId="25">
    <w:abstractNumId w:val="26"/>
  </w:num>
  <w:num w:numId="26">
    <w:abstractNumId w:val="28"/>
  </w:num>
  <w:num w:numId="27">
    <w:abstractNumId w:val="3"/>
  </w:num>
  <w:num w:numId="28">
    <w:abstractNumId w:val="5"/>
  </w:num>
  <w:num w:numId="29">
    <w:abstractNumId w:val="15"/>
  </w:num>
  <w:num w:numId="30">
    <w:abstractNumId w:val="24"/>
  </w:num>
  <w:num w:numId="31">
    <w:abstractNumId w:val="22"/>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attachedTemplate r:id="rId1"/>
  <w:documentProtection w:edit="forms"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72C3"/>
    <w:rsid w:val="0000040A"/>
    <w:rsid w:val="00000A94"/>
    <w:rsid w:val="00001972"/>
    <w:rsid w:val="00001D9A"/>
    <w:rsid w:val="00002D44"/>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5A8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2B7"/>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3677"/>
    <w:rsid w:val="000C3DA7"/>
    <w:rsid w:val="000C4B41"/>
    <w:rsid w:val="000C57D6"/>
    <w:rsid w:val="000C6362"/>
    <w:rsid w:val="000C65B6"/>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1AE9"/>
    <w:rsid w:val="00104926"/>
    <w:rsid w:val="001113BD"/>
    <w:rsid w:val="00113B1E"/>
    <w:rsid w:val="0011711C"/>
    <w:rsid w:val="00121A3A"/>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2968"/>
    <w:rsid w:val="001A4CF3"/>
    <w:rsid w:val="001A6696"/>
    <w:rsid w:val="001A7025"/>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06B"/>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168FC"/>
    <w:rsid w:val="002204BB"/>
    <w:rsid w:val="00221B79"/>
    <w:rsid w:val="00221C6B"/>
    <w:rsid w:val="002250AA"/>
    <w:rsid w:val="002253A1"/>
    <w:rsid w:val="00225CF8"/>
    <w:rsid w:val="0022794E"/>
    <w:rsid w:val="00233D64"/>
    <w:rsid w:val="0023482A"/>
    <w:rsid w:val="002359CB"/>
    <w:rsid w:val="00242C3E"/>
    <w:rsid w:val="00243540"/>
    <w:rsid w:val="0024497B"/>
    <w:rsid w:val="00244ECE"/>
    <w:rsid w:val="0024515B"/>
    <w:rsid w:val="00246021"/>
    <w:rsid w:val="0024666E"/>
    <w:rsid w:val="00247F52"/>
    <w:rsid w:val="00250B25"/>
    <w:rsid w:val="00250BBE"/>
    <w:rsid w:val="002515C2"/>
    <w:rsid w:val="0025194F"/>
    <w:rsid w:val="00256D57"/>
    <w:rsid w:val="0026130D"/>
    <w:rsid w:val="0026148A"/>
    <w:rsid w:val="00262696"/>
    <w:rsid w:val="00263D25"/>
    <w:rsid w:val="002643C3"/>
    <w:rsid w:val="00264A0C"/>
    <w:rsid w:val="00266EEB"/>
    <w:rsid w:val="00267EF4"/>
    <w:rsid w:val="00270BE1"/>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1F1"/>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49EE"/>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C3"/>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72F"/>
    <w:rsid w:val="003A4AA7"/>
    <w:rsid w:val="003B09AD"/>
    <w:rsid w:val="003B1F18"/>
    <w:rsid w:val="003B5BF0"/>
    <w:rsid w:val="003B60BF"/>
    <w:rsid w:val="003B6BE3"/>
    <w:rsid w:val="003C010C"/>
    <w:rsid w:val="003C0A6C"/>
    <w:rsid w:val="003C14F8"/>
    <w:rsid w:val="003C5A43"/>
    <w:rsid w:val="003C7EE5"/>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27FA"/>
    <w:rsid w:val="00404869"/>
    <w:rsid w:val="00405884"/>
    <w:rsid w:val="00407D39"/>
    <w:rsid w:val="0041477A"/>
    <w:rsid w:val="004167A3"/>
    <w:rsid w:val="00430E87"/>
    <w:rsid w:val="00432DAA"/>
    <w:rsid w:val="00434305"/>
    <w:rsid w:val="00435DF7"/>
    <w:rsid w:val="0043741A"/>
    <w:rsid w:val="0044083F"/>
    <w:rsid w:val="00441AE7"/>
    <w:rsid w:val="00445574"/>
    <w:rsid w:val="00445C3D"/>
    <w:rsid w:val="004467FB"/>
    <w:rsid w:val="0045017D"/>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0A"/>
    <w:rsid w:val="004D076D"/>
    <w:rsid w:val="004D0EF1"/>
    <w:rsid w:val="004D2253"/>
    <w:rsid w:val="004D4406"/>
    <w:rsid w:val="004D4A5D"/>
    <w:rsid w:val="004D7C42"/>
    <w:rsid w:val="004E0465"/>
    <w:rsid w:val="004E127B"/>
    <w:rsid w:val="004E1C0A"/>
    <w:rsid w:val="004E30C5"/>
    <w:rsid w:val="004E3B7C"/>
    <w:rsid w:val="004E4AA5"/>
    <w:rsid w:val="004E4AEE"/>
    <w:rsid w:val="004E59E3"/>
    <w:rsid w:val="004E67C0"/>
    <w:rsid w:val="004E72F9"/>
    <w:rsid w:val="004F391A"/>
    <w:rsid w:val="004F3CFB"/>
    <w:rsid w:val="004F6456"/>
    <w:rsid w:val="004F696E"/>
    <w:rsid w:val="004F6C71"/>
    <w:rsid w:val="00501139"/>
    <w:rsid w:val="00502D19"/>
    <w:rsid w:val="0050363E"/>
    <w:rsid w:val="005039BC"/>
    <w:rsid w:val="005043BB"/>
    <w:rsid w:val="00504A3D"/>
    <w:rsid w:val="00505767"/>
    <w:rsid w:val="005073F0"/>
    <w:rsid w:val="00510A7B"/>
    <w:rsid w:val="00512F6E"/>
    <w:rsid w:val="00513038"/>
    <w:rsid w:val="00514174"/>
    <w:rsid w:val="00516088"/>
    <w:rsid w:val="00516B0B"/>
    <w:rsid w:val="005220EC"/>
    <w:rsid w:val="00523ECF"/>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1B74"/>
    <w:rsid w:val="00562308"/>
    <w:rsid w:val="00563413"/>
    <w:rsid w:val="0056487B"/>
    <w:rsid w:val="00564FB9"/>
    <w:rsid w:val="00565D9D"/>
    <w:rsid w:val="00573D9E"/>
    <w:rsid w:val="00577E4F"/>
    <w:rsid w:val="005801E3"/>
    <w:rsid w:val="00581802"/>
    <w:rsid w:val="005836A8"/>
    <w:rsid w:val="0058409C"/>
    <w:rsid w:val="00584262"/>
    <w:rsid w:val="00586630"/>
    <w:rsid w:val="00587ADD"/>
    <w:rsid w:val="00593A49"/>
    <w:rsid w:val="0059554B"/>
    <w:rsid w:val="00596160"/>
    <w:rsid w:val="005966E2"/>
    <w:rsid w:val="00596C00"/>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C7E18"/>
    <w:rsid w:val="005D0C75"/>
    <w:rsid w:val="005D4171"/>
    <w:rsid w:val="005D63ED"/>
    <w:rsid w:val="005D6A95"/>
    <w:rsid w:val="005D6B2C"/>
    <w:rsid w:val="005D6D9C"/>
    <w:rsid w:val="005E2335"/>
    <w:rsid w:val="005E34CA"/>
    <w:rsid w:val="005E3C18"/>
    <w:rsid w:val="005E4250"/>
    <w:rsid w:val="005E4DEC"/>
    <w:rsid w:val="005E6812"/>
    <w:rsid w:val="005E7881"/>
    <w:rsid w:val="005E78E0"/>
    <w:rsid w:val="005F037B"/>
    <w:rsid w:val="005F0D9C"/>
    <w:rsid w:val="005F284E"/>
    <w:rsid w:val="005F481F"/>
    <w:rsid w:val="006015CE"/>
    <w:rsid w:val="00604784"/>
    <w:rsid w:val="00606419"/>
    <w:rsid w:val="00607D29"/>
    <w:rsid w:val="00612952"/>
    <w:rsid w:val="006140F3"/>
    <w:rsid w:val="00614CC1"/>
    <w:rsid w:val="00615A9D"/>
    <w:rsid w:val="00615EA1"/>
    <w:rsid w:val="00617387"/>
    <w:rsid w:val="006205D6"/>
    <w:rsid w:val="006252D8"/>
    <w:rsid w:val="006259BC"/>
    <w:rsid w:val="0062636B"/>
    <w:rsid w:val="00627E6B"/>
    <w:rsid w:val="00632182"/>
    <w:rsid w:val="00632AE0"/>
    <w:rsid w:val="00633C17"/>
    <w:rsid w:val="0063499E"/>
    <w:rsid w:val="00634D9E"/>
    <w:rsid w:val="00636E3E"/>
    <w:rsid w:val="006379F7"/>
    <w:rsid w:val="00637E4D"/>
    <w:rsid w:val="00640620"/>
    <w:rsid w:val="00641A1F"/>
    <w:rsid w:val="006424AD"/>
    <w:rsid w:val="00645904"/>
    <w:rsid w:val="0065043B"/>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A3D27"/>
    <w:rsid w:val="006B2672"/>
    <w:rsid w:val="006B54BF"/>
    <w:rsid w:val="006B5F44"/>
    <w:rsid w:val="006B5F90"/>
    <w:rsid w:val="006B62E4"/>
    <w:rsid w:val="006C1BBA"/>
    <w:rsid w:val="006C2079"/>
    <w:rsid w:val="006C5A62"/>
    <w:rsid w:val="006C5D68"/>
    <w:rsid w:val="006C6976"/>
    <w:rsid w:val="006C6DD0"/>
    <w:rsid w:val="006D04EA"/>
    <w:rsid w:val="006D0CE9"/>
    <w:rsid w:val="006D16C4"/>
    <w:rsid w:val="006D27C1"/>
    <w:rsid w:val="006D3E96"/>
    <w:rsid w:val="006D4515"/>
    <w:rsid w:val="006D4BB1"/>
    <w:rsid w:val="006D6593"/>
    <w:rsid w:val="006E28E0"/>
    <w:rsid w:val="006F03A8"/>
    <w:rsid w:val="006F16C7"/>
    <w:rsid w:val="006F2ACA"/>
    <w:rsid w:val="006F2ADC"/>
    <w:rsid w:val="006F2BFE"/>
    <w:rsid w:val="006F31E9"/>
    <w:rsid w:val="006F6284"/>
    <w:rsid w:val="007002C5"/>
    <w:rsid w:val="00704387"/>
    <w:rsid w:val="00707669"/>
    <w:rsid w:val="00710425"/>
    <w:rsid w:val="00711CBA"/>
    <w:rsid w:val="00711FB5"/>
    <w:rsid w:val="00712A01"/>
    <w:rsid w:val="00714F58"/>
    <w:rsid w:val="007200AE"/>
    <w:rsid w:val="00722FBF"/>
    <w:rsid w:val="00722FC2"/>
    <w:rsid w:val="00723900"/>
    <w:rsid w:val="00724E1B"/>
    <w:rsid w:val="00725949"/>
    <w:rsid w:val="007275DE"/>
    <w:rsid w:val="00727FA2"/>
    <w:rsid w:val="007322D9"/>
    <w:rsid w:val="00732BC0"/>
    <w:rsid w:val="0073720F"/>
    <w:rsid w:val="00737796"/>
    <w:rsid w:val="0074165C"/>
    <w:rsid w:val="00742C35"/>
    <w:rsid w:val="007432CA"/>
    <w:rsid w:val="007439EB"/>
    <w:rsid w:val="00743CB4"/>
    <w:rsid w:val="00743F0A"/>
    <w:rsid w:val="0074420E"/>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AF4"/>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959"/>
    <w:rsid w:val="007C2D89"/>
    <w:rsid w:val="007C4593"/>
    <w:rsid w:val="007C5309"/>
    <w:rsid w:val="007C6069"/>
    <w:rsid w:val="007D06C4"/>
    <w:rsid w:val="007D1352"/>
    <w:rsid w:val="007D2508"/>
    <w:rsid w:val="007D346A"/>
    <w:rsid w:val="007D6518"/>
    <w:rsid w:val="007D76BD"/>
    <w:rsid w:val="007E0BF1"/>
    <w:rsid w:val="007E288B"/>
    <w:rsid w:val="007E7995"/>
    <w:rsid w:val="007F0ED8"/>
    <w:rsid w:val="007F0F63"/>
    <w:rsid w:val="007F75CE"/>
    <w:rsid w:val="008013A4"/>
    <w:rsid w:val="008020EB"/>
    <w:rsid w:val="008027CE"/>
    <w:rsid w:val="00802F42"/>
    <w:rsid w:val="00804383"/>
    <w:rsid w:val="00804BB7"/>
    <w:rsid w:val="00804D41"/>
    <w:rsid w:val="00810257"/>
    <w:rsid w:val="008102F1"/>
    <w:rsid w:val="008104F5"/>
    <w:rsid w:val="00811072"/>
    <w:rsid w:val="00811369"/>
    <w:rsid w:val="00815419"/>
    <w:rsid w:val="00815E66"/>
    <w:rsid w:val="008163C8"/>
    <w:rsid w:val="008164A1"/>
    <w:rsid w:val="00817325"/>
    <w:rsid w:val="008209E6"/>
    <w:rsid w:val="00820A02"/>
    <w:rsid w:val="00821D19"/>
    <w:rsid w:val="00823303"/>
    <w:rsid w:val="008233B2"/>
    <w:rsid w:val="0082389B"/>
    <w:rsid w:val="00823A9F"/>
    <w:rsid w:val="00823C85"/>
    <w:rsid w:val="00825138"/>
    <w:rsid w:val="008269DD"/>
    <w:rsid w:val="00827533"/>
    <w:rsid w:val="00830621"/>
    <w:rsid w:val="0083348C"/>
    <w:rsid w:val="008373D3"/>
    <w:rsid w:val="00840617"/>
    <w:rsid w:val="00840F84"/>
    <w:rsid w:val="00842A47"/>
    <w:rsid w:val="00843A81"/>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71E1B"/>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080"/>
    <w:rsid w:val="008B0C9C"/>
    <w:rsid w:val="008B166D"/>
    <w:rsid w:val="008B17F4"/>
    <w:rsid w:val="008B3615"/>
    <w:rsid w:val="008B4AC4"/>
    <w:rsid w:val="008B50C8"/>
    <w:rsid w:val="008B5281"/>
    <w:rsid w:val="008B7AF5"/>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60"/>
    <w:rsid w:val="008E0C9D"/>
    <w:rsid w:val="008E1648"/>
    <w:rsid w:val="008E1B3E"/>
    <w:rsid w:val="008E2319"/>
    <w:rsid w:val="008E4BB6"/>
    <w:rsid w:val="008E5518"/>
    <w:rsid w:val="008E6A84"/>
    <w:rsid w:val="008F0CDC"/>
    <w:rsid w:val="008F17A3"/>
    <w:rsid w:val="008F1ED3"/>
    <w:rsid w:val="008F4C29"/>
    <w:rsid w:val="008F50D4"/>
    <w:rsid w:val="008F70BD"/>
    <w:rsid w:val="008F788F"/>
    <w:rsid w:val="008F7EA2"/>
    <w:rsid w:val="00902722"/>
    <w:rsid w:val="009027BC"/>
    <w:rsid w:val="009062E6"/>
    <w:rsid w:val="00911BE5"/>
    <w:rsid w:val="00913CA9"/>
    <w:rsid w:val="009145AE"/>
    <w:rsid w:val="009146CE"/>
    <w:rsid w:val="00914CA7"/>
    <w:rsid w:val="00915C3E"/>
    <w:rsid w:val="009161A8"/>
    <w:rsid w:val="00916924"/>
    <w:rsid w:val="009245AE"/>
    <w:rsid w:val="009245F5"/>
    <w:rsid w:val="009249EC"/>
    <w:rsid w:val="009273B3"/>
    <w:rsid w:val="009305B5"/>
    <w:rsid w:val="009378DD"/>
    <w:rsid w:val="009429D5"/>
    <w:rsid w:val="00942BF1"/>
    <w:rsid w:val="00945180"/>
    <w:rsid w:val="00945428"/>
    <w:rsid w:val="0094607B"/>
    <w:rsid w:val="00953604"/>
    <w:rsid w:val="0095496B"/>
    <w:rsid w:val="0095609D"/>
    <w:rsid w:val="00960F1E"/>
    <w:rsid w:val="009610DC"/>
    <w:rsid w:val="00961490"/>
    <w:rsid w:val="0096381A"/>
    <w:rsid w:val="00965E04"/>
    <w:rsid w:val="009674AD"/>
    <w:rsid w:val="00970CDC"/>
    <w:rsid w:val="0097492C"/>
    <w:rsid w:val="00975727"/>
    <w:rsid w:val="00977010"/>
    <w:rsid w:val="00977D02"/>
    <w:rsid w:val="00977FF9"/>
    <w:rsid w:val="009809BB"/>
    <w:rsid w:val="00980CBC"/>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337D"/>
    <w:rsid w:val="009C4039"/>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B1D"/>
    <w:rsid w:val="00A14C8E"/>
    <w:rsid w:val="00A153D9"/>
    <w:rsid w:val="00A15F09"/>
    <w:rsid w:val="00A169B6"/>
    <w:rsid w:val="00A2271D"/>
    <w:rsid w:val="00A237D5"/>
    <w:rsid w:val="00A30EFC"/>
    <w:rsid w:val="00A31984"/>
    <w:rsid w:val="00A32D73"/>
    <w:rsid w:val="00A3367B"/>
    <w:rsid w:val="00A33C67"/>
    <w:rsid w:val="00A3597D"/>
    <w:rsid w:val="00A364B9"/>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32A9"/>
    <w:rsid w:val="00A648CD"/>
    <w:rsid w:val="00A6537A"/>
    <w:rsid w:val="00A67866"/>
    <w:rsid w:val="00A708C1"/>
    <w:rsid w:val="00A70B07"/>
    <w:rsid w:val="00A71CCC"/>
    <w:rsid w:val="00A723F8"/>
    <w:rsid w:val="00A76C40"/>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A786E"/>
    <w:rsid w:val="00AB04B1"/>
    <w:rsid w:val="00AB6309"/>
    <w:rsid w:val="00AB6C5F"/>
    <w:rsid w:val="00AB7129"/>
    <w:rsid w:val="00AC27A6"/>
    <w:rsid w:val="00AC30F7"/>
    <w:rsid w:val="00AC3A5A"/>
    <w:rsid w:val="00AC4D95"/>
    <w:rsid w:val="00AC5DF4"/>
    <w:rsid w:val="00AD0AEF"/>
    <w:rsid w:val="00AD11B7"/>
    <w:rsid w:val="00AD1A94"/>
    <w:rsid w:val="00AD1C05"/>
    <w:rsid w:val="00AD2DCC"/>
    <w:rsid w:val="00AD4126"/>
    <w:rsid w:val="00AD421C"/>
    <w:rsid w:val="00AD44FA"/>
    <w:rsid w:val="00AE070A"/>
    <w:rsid w:val="00AE101C"/>
    <w:rsid w:val="00AE2A69"/>
    <w:rsid w:val="00AE37E5"/>
    <w:rsid w:val="00AE5EB4"/>
    <w:rsid w:val="00AF0C18"/>
    <w:rsid w:val="00AF3F60"/>
    <w:rsid w:val="00AF47C5"/>
    <w:rsid w:val="00AF5398"/>
    <w:rsid w:val="00B049AF"/>
    <w:rsid w:val="00B07242"/>
    <w:rsid w:val="00B10534"/>
    <w:rsid w:val="00B11006"/>
    <w:rsid w:val="00B113DB"/>
    <w:rsid w:val="00B11D8A"/>
    <w:rsid w:val="00B12981"/>
    <w:rsid w:val="00B147DD"/>
    <w:rsid w:val="00B156FD"/>
    <w:rsid w:val="00B20DF2"/>
    <w:rsid w:val="00B21F61"/>
    <w:rsid w:val="00B22BA0"/>
    <w:rsid w:val="00B261F1"/>
    <w:rsid w:val="00B265BC"/>
    <w:rsid w:val="00B31FB1"/>
    <w:rsid w:val="00B33952"/>
    <w:rsid w:val="00B33C5E"/>
    <w:rsid w:val="00B342F4"/>
    <w:rsid w:val="00B34369"/>
    <w:rsid w:val="00B34DC2"/>
    <w:rsid w:val="00B378E5"/>
    <w:rsid w:val="00B42AA0"/>
    <w:rsid w:val="00B4346D"/>
    <w:rsid w:val="00B440F4"/>
    <w:rsid w:val="00B447A5"/>
    <w:rsid w:val="00B4654C"/>
    <w:rsid w:val="00B47293"/>
    <w:rsid w:val="00B50E50"/>
    <w:rsid w:val="00B52120"/>
    <w:rsid w:val="00B5216F"/>
    <w:rsid w:val="00B54ABC"/>
    <w:rsid w:val="00B56FBE"/>
    <w:rsid w:val="00B60ACF"/>
    <w:rsid w:val="00B62B58"/>
    <w:rsid w:val="00B65149"/>
    <w:rsid w:val="00B66567"/>
    <w:rsid w:val="00B66F52"/>
    <w:rsid w:val="00B66FE5"/>
    <w:rsid w:val="00B71F65"/>
    <w:rsid w:val="00B72880"/>
    <w:rsid w:val="00B758BF"/>
    <w:rsid w:val="00B76980"/>
    <w:rsid w:val="00B77EC8"/>
    <w:rsid w:val="00B822A0"/>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C757B"/>
    <w:rsid w:val="00BC76FA"/>
    <w:rsid w:val="00BD33CA"/>
    <w:rsid w:val="00BD52D7"/>
    <w:rsid w:val="00BD5AD2"/>
    <w:rsid w:val="00BE22F3"/>
    <w:rsid w:val="00BE5B52"/>
    <w:rsid w:val="00BE7B8D"/>
    <w:rsid w:val="00BF0993"/>
    <w:rsid w:val="00BF10A9"/>
    <w:rsid w:val="00BF1703"/>
    <w:rsid w:val="00BF231C"/>
    <w:rsid w:val="00BF51E5"/>
    <w:rsid w:val="00BF74A6"/>
    <w:rsid w:val="00C013AD"/>
    <w:rsid w:val="00C01FFB"/>
    <w:rsid w:val="00C04904"/>
    <w:rsid w:val="00C056B3"/>
    <w:rsid w:val="00C103E5"/>
    <w:rsid w:val="00C13319"/>
    <w:rsid w:val="00C13EE9"/>
    <w:rsid w:val="00C21540"/>
    <w:rsid w:val="00C21906"/>
    <w:rsid w:val="00C21BFA"/>
    <w:rsid w:val="00C227B9"/>
    <w:rsid w:val="00C24C8D"/>
    <w:rsid w:val="00C25FE2"/>
    <w:rsid w:val="00C26B53"/>
    <w:rsid w:val="00C279B2"/>
    <w:rsid w:val="00C33E50"/>
    <w:rsid w:val="00C34C20"/>
    <w:rsid w:val="00C35A3E"/>
    <w:rsid w:val="00C36B5B"/>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3D2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0224"/>
    <w:rsid w:val="00CD121E"/>
    <w:rsid w:val="00CD2808"/>
    <w:rsid w:val="00CD28BF"/>
    <w:rsid w:val="00CD4092"/>
    <w:rsid w:val="00CD4A20"/>
    <w:rsid w:val="00CD50A1"/>
    <w:rsid w:val="00CD519E"/>
    <w:rsid w:val="00CD79DA"/>
    <w:rsid w:val="00CE0C4F"/>
    <w:rsid w:val="00CE30EA"/>
    <w:rsid w:val="00CF048A"/>
    <w:rsid w:val="00CF155A"/>
    <w:rsid w:val="00CF2947"/>
    <w:rsid w:val="00CF686F"/>
    <w:rsid w:val="00CF6E60"/>
    <w:rsid w:val="00CF7BCA"/>
    <w:rsid w:val="00D008FD"/>
    <w:rsid w:val="00D0321C"/>
    <w:rsid w:val="00D035EC"/>
    <w:rsid w:val="00D06AB1"/>
    <w:rsid w:val="00D06F98"/>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0CC"/>
    <w:rsid w:val="00D3223D"/>
    <w:rsid w:val="00D32719"/>
    <w:rsid w:val="00D33333"/>
    <w:rsid w:val="00D352A2"/>
    <w:rsid w:val="00D37637"/>
    <w:rsid w:val="00D4162B"/>
    <w:rsid w:val="00D4514F"/>
    <w:rsid w:val="00D451E2"/>
    <w:rsid w:val="00D45E89"/>
    <w:rsid w:val="00D45E8D"/>
    <w:rsid w:val="00D466AE"/>
    <w:rsid w:val="00D4734F"/>
    <w:rsid w:val="00D51BF3"/>
    <w:rsid w:val="00D5688F"/>
    <w:rsid w:val="00D66846"/>
    <w:rsid w:val="00D675FB"/>
    <w:rsid w:val="00D71F25"/>
    <w:rsid w:val="00D72A9C"/>
    <w:rsid w:val="00D74C86"/>
    <w:rsid w:val="00D77031"/>
    <w:rsid w:val="00D84941"/>
    <w:rsid w:val="00D84D80"/>
    <w:rsid w:val="00D84FA1"/>
    <w:rsid w:val="00D851F0"/>
    <w:rsid w:val="00D86DB7"/>
    <w:rsid w:val="00D87BF5"/>
    <w:rsid w:val="00D90721"/>
    <w:rsid w:val="00D926D0"/>
    <w:rsid w:val="00D92713"/>
    <w:rsid w:val="00D93030"/>
    <w:rsid w:val="00D94E64"/>
    <w:rsid w:val="00D950E1"/>
    <w:rsid w:val="00D952A6"/>
    <w:rsid w:val="00D96EEB"/>
    <w:rsid w:val="00D97F99"/>
    <w:rsid w:val="00DA1E08"/>
    <w:rsid w:val="00DA24F8"/>
    <w:rsid w:val="00DA28E8"/>
    <w:rsid w:val="00DA38D3"/>
    <w:rsid w:val="00DA3932"/>
    <w:rsid w:val="00DA3AFC"/>
    <w:rsid w:val="00DA64F8"/>
    <w:rsid w:val="00DA6C15"/>
    <w:rsid w:val="00DB0258"/>
    <w:rsid w:val="00DB286E"/>
    <w:rsid w:val="00DB38EE"/>
    <w:rsid w:val="00DB498B"/>
    <w:rsid w:val="00DB534A"/>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0770D"/>
    <w:rsid w:val="00E11A85"/>
    <w:rsid w:val="00E12495"/>
    <w:rsid w:val="00E15CCD"/>
    <w:rsid w:val="00E202EF"/>
    <w:rsid w:val="00E210B5"/>
    <w:rsid w:val="00E2552F"/>
    <w:rsid w:val="00E3091D"/>
    <w:rsid w:val="00E30FAC"/>
    <w:rsid w:val="00E3137A"/>
    <w:rsid w:val="00E32CCF"/>
    <w:rsid w:val="00E34A98"/>
    <w:rsid w:val="00E35D1E"/>
    <w:rsid w:val="00E364F9"/>
    <w:rsid w:val="00E365FA"/>
    <w:rsid w:val="00E36789"/>
    <w:rsid w:val="00E41E70"/>
    <w:rsid w:val="00E44A83"/>
    <w:rsid w:val="00E502C1"/>
    <w:rsid w:val="00E502DD"/>
    <w:rsid w:val="00E50D3A"/>
    <w:rsid w:val="00E51387"/>
    <w:rsid w:val="00E51E68"/>
    <w:rsid w:val="00E52EFD"/>
    <w:rsid w:val="00E5408A"/>
    <w:rsid w:val="00E55624"/>
    <w:rsid w:val="00E56800"/>
    <w:rsid w:val="00E57FDD"/>
    <w:rsid w:val="00E60C63"/>
    <w:rsid w:val="00E61221"/>
    <w:rsid w:val="00E62FF9"/>
    <w:rsid w:val="00E635D6"/>
    <w:rsid w:val="00E639BC"/>
    <w:rsid w:val="00E664CC"/>
    <w:rsid w:val="00E70388"/>
    <w:rsid w:val="00E70F92"/>
    <w:rsid w:val="00E74313"/>
    <w:rsid w:val="00E74C54"/>
    <w:rsid w:val="00E77A03"/>
    <w:rsid w:val="00E822E8"/>
    <w:rsid w:val="00E82554"/>
    <w:rsid w:val="00E82606"/>
    <w:rsid w:val="00E831C1"/>
    <w:rsid w:val="00E8416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0162"/>
    <w:rsid w:val="00EB1E69"/>
    <w:rsid w:val="00EB2086"/>
    <w:rsid w:val="00EB31ED"/>
    <w:rsid w:val="00EB5B58"/>
    <w:rsid w:val="00EB5EDF"/>
    <w:rsid w:val="00EB60FE"/>
    <w:rsid w:val="00EB74DB"/>
    <w:rsid w:val="00EC5359"/>
    <w:rsid w:val="00EC562A"/>
    <w:rsid w:val="00ED067A"/>
    <w:rsid w:val="00ED2B50"/>
    <w:rsid w:val="00ED3BD8"/>
    <w:rsid w:val="00ED75C2"/>
    <w:rsid w:val="00EE0350"/>
    <w:rsid w:val="00EE0719"/>
    <w:rsid w:val="00EE0E80"/>
    <w:rsid w:val="00EE613F"/>
    <w:rsid w:val="00EE7295"/>
    <w:rsid w:val="00EE7869"/>
    <w:rsid w:val="00EF054A"/>
    <w:rsid w:val="00EF3235"/>
    <w:rsid w:val="00EF7076"/>
    <w:rsid w:val="00EF7E72"/>
    <w:rsid w:val="00F036C9"/>
    <w:rsid w:val="00F06D37"/>
    <w:rsid w:val="00F07B9D"/>
    <w:rsid w:val="00F11586"/>
    <w:rsid w:val="00F1183B"/>
    <w:rsid w:val="00F11C9F"/>
    <w:rsid w:val="00F12263"/>
    <w:rsid w:val="00F1409D"/>
    <w:rsid w:val="00F14214"/>
    <w:rsid w:val="00F157A9"/>
    <w:rsid w:val="00F16F00"/>
    <w:rsid w:val="00F25BB6"/>
    <w:rsid w:val="00F26B7E"/>
    <w:rsid w:val="00F27A3B"/>
    <w:rsid w:val="00F30DCB"/>
    <w:rsid w:val="00F32780"/>
    <w:rsid w:val="00F33817"/>
    <w:rsid w:val="00F40232"/>
    <w:rsid w:val="00F420D5"/>
    <w:rsid w:val="00F431B9"/>
    <w:rsid w:val="00F447ED"/>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1B9"/>
    <w:rsid w:val="00F93A8A"/>
    <w:rsid w:val="00F95248"/>
    <w:rsid w:val="00F956A9"/>
    <w:rsid w:val="00F963ED"/>
    <w:rsid w:val="00F966CF"/>
    <w:rsid w:val="00F96CAE"/>
    <w:rsid w:val="00F97596"/>
    <w:rsid w:val="00F97C99"/>
    <w:rsid w:val="00FA662D"/>
    <w:rsid w:val="00FA73B1"/>
    <w:rsid w:val="00FB0CB9"/>
    <w:rsid w:val="00FB231D"/>
    <w:rsid w:val="00FB45F1"/>
    <w:rsid w:val="00FB4A72"/>
    <w:rsid w:val="00FB54E8"/>
    <w:rsid w:val="00FB61B0"/>
    <w:rsid w:val="00FB7054"/>
    <w:rsid w:val="00FC17B7"/>
    <w:rsid w:val="00FC2CB7"/>
    <w:rsid w:val="00FC4090"/>
    <w:rsid w:val="00FC55B4"/>
    <w:rsid w:val="00FD00E6"/>
    <w:rsid w:val="00FD09A1"/>
    <w:rsid w:val="00FD10F9"/>
    <w:rsid w:val="00FD2A7C"/>
    <w:rsid w:val="00FD59EB"/>
    <w:rsid w:val="00FD7299"/>
    <w:rsid w:val="00FE1FBE"/>
    <w:rsid w:val="00FE3901"/>
    <w:rsid w:val="00FE39D3"/>
    <w:rsid w:val="00FE4921"/>
    <w:rsid w:val="00FE4BCE"/>
    <w:rsid w:val="00FE54AE"/>
    <w:rsid w:val="00FE576A"/>
    <w:rsid w:val="00FE7E79"/>
    <w:rsid w:val="00FF3E7D"/>
    <w:rsid w:val="00FF5B99"/>
    <w:rsid w:val="00FF730C"/>
    <w:rsid w:val="00FF73F4"/>
    <w:rsid w:val="00FF7CE4"/>
    <w:rsid w:val="00FF7E39"/>
    <w:rsid w:val="010827C0"/>
    <w:rsid w:val="011A24F4"/>
    <w:rsid w:val="011E1FE4"/>
    <w:rsid w:val="011F03E0"/>
    <w:rsid w:val="012D2227"/>
    <w:rsid w:val="0132783D"/>
    <w:rsid w:val="013435B5"/>
    <w:rsid w:val="013D501C"/>
    <w:rsid w:val="01457570"/>
    <w:rsid w:val="01466841"/>
    <w:rsid w:val="01541EA9"/>
    <w:rsid w:val="01550B94"/>
    <w:rsid w:val="0156352C"/>
    <w:rsid w:val="015772A4"/>
    <w:rsid w:val="0159301C"/>
    <w:rsid w:val="015E0632"/>
    <w:rsid w:val="016245C6"/>
    <w:rsid w:val="01657C13"/>
    <w:rsid w:val="016A5229"/>
    <w:rsid w:val="01816721"/>
    <w:rsid w:val="01830099"/>
    <w:rsid w:val="018A58CB"/>
    <w:rsid w:val="018A7679"/>
    <w:rsid w:val="018E7169"/>
    <w:rsid w:val="019978BC"/>
    <w:rsid w:val="019E4ED3"/>
    <w:rsid w:val="01A52705"/>
    <w:rsid w:val="01A71FD9"/>
    <w:rsid w:val="01B110AA"/>
    <w:rsid w:val="01B12E58"/>
    <w:rsid w:val="01C761D7"/>
    <w:rsid w:val="01D9415D"/>
    <w:rsid w:val="01E23011"/>
    <w:rsid w:val="01ED5331"/>
    <w:rsid w:val="01F176F8"/>
    <w:rsid w:val="01F80A87"/>
    <w:rsid w:val="02025461"/>
    <w:rsid w:val="02054F52"/>
    <w:rsid w:val="020E3E06"/>
    <w:rsid w:val="02105DD0"/>
    <w:rsid w:val="0213604A"/>
    <w:rsid w:val="02155410"/>
    <w:rsid w:val="02160F0D"/>
    <w:rsid w:val="021A09FD"/>
    <w:rsid w:val="021B6523"/>
    <w:rsid w:val="02217FDE"/>
    <w:rsid w:val="02225B04"/>
    <w:rsid w:val="022278B2"/>
    <w:rsid w:val="022F47DB"/>
    <w:rsid w:val="023A2E4D"/>
    <w:rsid w:val="023C4E17"/>
    <w:rsid w:val="02405F8A"/>
    <w:rsid w:val="02445A7A"/>
    <w:rsid w:val="024737BC"/>
    <w:rsid w:val="024A4418"/>
    <w:rsid w:val="024A64B8"/>
    <w:rsid w:val="025609B1"/>
    <w:rsid w:val="0256755B"/>
    <w:rsid w:val="02581525"/>
    <w:rsid w:val="025C7268"/>
    <w:rsid w:val="026C4FD1"/>
    <w:rsid w:val="02785724"/>
    <w:rsid w:val="02832A46"/>
    <w:rsid w:val="028642E4"/>
    <w:rsid w:val="02A14C7A"/>
    <w:rsid w:val="02AB78A7"/>
    <w:rsid w:val="02AC0069"/>
    <w:rsid w:val="02AE2ED7"/>
    <w:rsid w:val="02B80216"/>
    <w:rsid w:val="02C32E43"/>
    <w:rsid w:val="02C866AB"/>
    <w:rsid w:val="02CB619B"/>
    <w:rsid w:val="02CE17E8"/>
    <w:rsid w:val="02D73025"/>
    <w:rsid w:val="02EB239A"/>
    <w:rsid w:val="02ED7EC0"/>
    <w:rsid w:val="02F0175E"/>
    <w:rsid w:val="02F32FFC"/>
    <w:rsid w:val="03004097"/>
    <w:rsid w:val="031511C4"/>
    <w:rsid w:val="0317318F"/>
    <w:rsid w:val="03200295"/>
    <w:rsid w:val="032D650E"/>
    <w:rsid w:val="0332621A"/>
    <w:rsid w:val="033337C7"/>
    <w:rsid w:val="0337738D"/>
    <w:rsid w:val="03393105"/>
    <w:rsid w:val="033B50CF"/>
    <w:rsid w:val="033E34BA"/>
    <w:rsid w:val="03451AAA"/>
    <w:rsid w:val="03455F4E"/>
    <w:rsid w:val="03465822"/>
    <w:rsid w:val="034A7BB7"/>
    <w:rsid w:val="034B4BE6"/>
    <w:rsid w:val="034F0B7A"/>
    <w:rsid w:val="035867D7"/>
    <w:rsid w:val="03593570"/>
    <w:rsid w:val="03597303"/>
    <w:rsid w:val="035C5045"/>
    <w:rsid w:val="036839EA"/>
    <w:rsid w:val="03685798"/>
    <w:rsid w:val="03791753"/>
    <w:rsid w:val="037C1244"/>
    <w:rsid w:val="037C7496"/>
    <w:rsid w:val="03806F86"/>
    <w:rsid w:val="0381685A"/>
    <w:rsid w:val="03836A76"/>
    <w:rsid w:val="0385459C"/>
    <w:rsid w:val="038C71E9"/>
    <w:rsid w:val="038D16A3"/>
    <w:rsid w:val="03902606"/>
    <w:rsid w:val="039E740C"/>
    <w:rsid w:val="03A10CAA"/>
    <w:rsid w:val="03A762C0"/>
    <w:rsid w:val="03A82039"/>
    <w:rsid w:val="03AC38D7"/>
    <w:rsid w:val="03AD58A1"/>
    <w:rsid w:val="03B66504"/>
    <w:rsid w:val="03C055D4"/>
    <w:rsid w:val="03D1333D"/>
    <w:rsid w:val="03DE5A5A"/>
    <w:rsid w:val="03E2379C"/>
    <w:rsid w:val="03E312C3"/>
    <w:rsid w:val="03F11C32"/>
    <w:rsid w:val="03F569C0"/>
    <w:rsid w:val="03F7264F"/>
    <w:rsid w:val="0402322C"/>
    <w:rsid w:val="04041965"/>
    <w:rsid w:val="040E6340"/>
    <w:rsid w:val="04115E30"/>
    <w:rsid w:val="041D6583"/>
    <w:rsid w:val="042042C5"/>
    <w:rsid w:val="04207E21"/>
    <w:rsid w:val="042223C8"/>
    <w:rsid w:val="04277401"/>
    <w:rsid w:val="04277DCB"/>
    <w:rsid w:val="04293179"/>
    <w:rsid w:val="042A6EF2"/>
    <w:rsid w:val="04312700"/>
    <w:rsid w:val="04351B1E"/>
    <w:rsid w:val="043A7135"/>
    <w:rsid w:val="043B4C5B"/>
    <w:rsid w:val="043D09D3"/>
    <w:rsid w:val="04406715"/>
    <w:rsid w:val="04461F7D"/>
    <w:rsid w:val="044C50BA"/>
    <w:rsid w:val="046B19E4"/>
    <w:rsid w:val="04754611"/>
    <w:rsid w:val="04785EAF"/>
    <w:rsid w:val="047F0FEB"/>
    <w:rsid w:val="048E122E"/>
    <w:rsid w:val="04910DFE"/>
    <w:rsid w:val="04966335"/>
    <w:rsid w:val="049806A8"/>
    <w:rsid w:val="04A171B4"/>
    <w:rsid w:val="04A96068"/>
    <w:rsid w:val="04B62533"/>
    <w:rsid w:val="04B769D7"/>
    <w:rsid w:val="04C2712A"/>
    <w:rsid w:val="04C3735B"/>
    <w:rsid w:val="04C42EA2"/>
    <w:rsid w:val="04C66C1A"/>
    <w:rsid w:val="04D01847"/>
    <w:rsid w:val="04D255BF"/>
    <w:rsid w:val="04E23328"/>
    <w:rsid w:val="04E452F2"/>
    <w:rsid w:val="04ED23F9"/>
    <w:rsid w:val="04ED41A7"/>
    <w:rsid w:val="04F01EE9"/>
    <w:rsid w:val="04F217BD"/>
    <w:rsid w:val="04FD0162"/>
    <w:rsid w:val="04FF037E"/>
    <w:rsid w:val="04FF3EDA"/>
    <w:rsid w:val="050F6813"/>
    <w:rsid w:val="051200B1"/>
    <w:rsid w:val="051B6ABC"/>
    <w:rsid w:val="05230EF2"/>
    <w:rsid w:val="0523406D"/>
    <w:rsid w:val="052D0A47"/>
    <w:rsid w:val="0532605E"/>
    <w:rsid w:val="053578FC"/>
    <w:rsid w:val="053E0EA6"/>
    <w:rsid w:val="057448C8"/>
    <w:rsid w:val="057F6DC9"/>
    <w:rsid w:val="058F34B0"/>
    <w:rsid w:val="05926AFC"/>
    <w:rsid w:val="05940AC6"/>
    <w:rsid w:val="05942874"/>
    <w:rsid w:val="05962A91"/>
    <w:rsid w:val="059D1F8D"/>
    <w:rsid w:val="05A54A82"/>
    <w:rsid w:val="05AE31EB"/>
    <w:rsid w:val="05B21F6B"/>
    <w:rsid w:val="05C56ED2"/>
    <w:rsid w:val="05CA098C"/>
    <w:rsid w:val="05D11D1B"/>
    <w:rsid w:val="05D37841"/>
    <w:rsid w:val="05DE61E6"/>
    <w:rsid w:val="05EC445F"/>
    <w:rsid w:val="05EF21A1"/>
    <w:rsid w:val="05F61781"/>
    <w:rsid w:val="05F94DCD"/>
    <w:rsid w:val="05F96B7B"/>
    <w:rsid w:val="05FE0636"/>
    <w:rsid w:val="060774EA"/>
    <w:rsid w:val="061816F7"/>
    <w:rsid w:val="061834A6"/>
    <w:rsid w:val="062067FE"/>
    <w:rsid w:val="06222576"/>
    <w:rsid w:val="06224324"/>
    <w:rsid w:val="06287461"/>
    <w:rsid w:val="062A142B"/>
    <w:rsid w:val="0636723D"/>
    <w:rsid w:val="063B3638"/>
    <w:rsid w:val="063D115E"/>
    <w:rsid w:val="06400C4E"/>
    <w:rsid w:val="064222D0"/>
    <w:rsid w:val="06451DC1"/>
    <w:rsid w:val="06471FDD"/>
    <w:rsid w:val="064D029A"/>
    <w:rsid w:val="06677F89"/>
    <w:rsid w:val="06712BB6"/>
    <w:rsid w:val="06856661"/>
    <w:rsid w:val="06935222"/>
    <w:rsid w:val="06952D48"/>
    <w:rsid w:val="069845E6"/>
    <w:rsid w:val="06986394"/>
    <w:rsid w:val="06A116ED"/>
    <w:rsid w:val="06A765D7"/>
    <w:rsid w:val="06B156A8"/>
    <w:rsid w:val="06B17456"/>
    <w:rsid w:val="06B55198"/>
    <w:rsid w:val="06C453DB"/>
    <w:rsid w:val="06C62F02"/>
    <w:rsid w:val="06D27D4D"/>
    <w:rsid w:val="06D849E3"/>
    <w:rsid w:val="06DA075B"/>
    <w:rsid w:val="06DB44D3"/>
    <w:rsid w:val="06E11AE9"/>
    <w:rsid w:val="06E13DB0"/>
    <w:rsid w:val="06F15AA5"/>
    <w:rsid w:val="06FC2DC7"/>
    <w:rsid w:val="06FF6413"/>
    <w:rsid w:val="07047ECE"/>
    <w:rsid w:val="07061550"/>
    <w:rsid w:val="07100953"/>
    <w:rsid w:val="071C0D73"/>
    <w:rsid w:val="071C74AA"/>
    <w:rsid w:val="071E0F8F"/>
    <w:rsid w:val="071F2612"/>
    <w:rsid w:val="072F48D9"/>
    <w:rsid w:val="072F4F4B"/>
    <w:rsid w:val="073065CD"/>
    <w:rsid w:val="07317A13"/>
    <w:rsid w:val="07351E35"/>
    <w:rsid w:val="075524D7"/>
    <w:rsid w:val="075C1AB8"/>
    <w:rsid w:val="0768220B"/>
    <w:rsid w:val="07691ADF"/>
    <w:rsid w:val="07771EFD"/>
    <w:rsid w:val="07797E70"/>
    <w:rsid w:val="077E34D2"/>
    <w:rsid w:val="077F1302"/>
    <w:rsid w:val="078F59E9"/>
    <w:rsid w:val="079052BE"/>
    <w:rsid w:val="079C1EB4"/>
    <w:rsid w:val="079C7557"/>
    <w:rsid w:val="079F3753"/>
    <w:rsid w:val="07A019A5"/>
    <w:rsid w:val="07A33243"/>
    <w:rsid w:val="07A56FBB"/>
    <w:rsid w:val="07B9599A"/>
    <w:rsid w:val="07BB058C"/>
    <w:rsid w:val="07BC4304"/>
    <w:rsid w:val="07C80EFB"/>
    <w:rsid w:val="07DC6755"/>
    <w:rsid w:val="07EA0E72"/>
    <w:rsid w:val="07F4584C"/>
    <w:rsid w:val="07FC2953"/>
    <w:rsid w:val="08031F33"/>
    <w:rsid w:val="08071A24"/>
    <w:rsid w:val="080A1514"/>
    <w:rsid w:val="080A5070"/>
    <w:rsid w:val="081303C8"/>
    <w:rsid w:val="0825634E"/>
    <w:rsid w:val="082D6FB0"/>
    <w:rsid w:val="083A36A2"/>
    <w:rsid w:val="08420CAE"/>
    <w:rsid w:val="0842480A"/>
    <w:rsid w:val="08471E20"/>
    <w:rsid w:val="085D5AE7"/>
    <w:rsid w:val="08640C24"/>
    <w:rsid w:val="08646E76"/>
    <w:rsid w:val="08761321"/>
    <w:rsid w:val="08834CC4"/>
    <w:rsid w:val="088766C0"/>
    <w:rsid w:val="088E5CA1"/>
    <w:rsid w:val="088E7A4F"/>
    <w:rsid w:val="08940DDD"/>
    <w:rsid w:val="089A2898"/>
    <w:rsid w:val="08B1373D"/>
    <w:rsid w:val="08B33959"/>
    <w:rsid w:val="08B35707"/>
    <w:rsid w:val="08C07E24"/>
    <w:rsid w:val="08C571E9"/>
    <w:rsid w:val="08C6543B"/>
    <w:rsid w:val="08C77405"/>
    <w:rsid w:val="08CB6E2A"/>
    <w:rsid w:val="08E104C7"/>
    <w:rsid w:val="08E6788B"/>
    <w:rsid w:val="08FB6398"/>
    <w:rsid w:val="090D306A"/>
    <w:rsid w:val="091268D2"/>
    <w:rsid w:val="09153CCC"/>
    <w:rsid w:val="09187C60"/>
    <w:rsid w:val="091A7535"/>
    <w:rsid w:val="09270131"/>
    <w:rsid w:val="09287EA3"/>
    <w:rsid w:val="092C1016"/>
    <w:rsid w:val="093A7BD7"/>
    <w:rsid w:val="094B5940"/>
    <w:rsid w:val="09570789"/>
    <w:rsid w:val="095962AF"/>
    <w:rsid w:val="095F3199"/>
    <w:rsid w:val="096552C0"/>
    <w:rsid w:val="098453FD"/>
    <w:rsid w:val="0988110F"/>
    <w:rsid w:val="098D41AA"/>
    <w:rsid w:val="098D7D07"/>
    <w:rsid w:val="098E3A7F"/>
    <w:rsid w:val="0992356F"/>
    <w:rsid w:val="09A03EDE"/>
    <w:rsid w:val="09A432A2"/>
    <w:rsid w:val="09B5725D"/>
    <w:rsid w:val="09B71227"/>
    <w:rsid w:val="09C35E1E"/>
    <w:rsid w:val="09C676BC"/>
    <w:rsid w:val="09CB082F"/>
    <w:rsid w:val="09CD0A4B"/>
    <w:rsid w:val="09D9119E"/>
    <w:rsid w:val="09D973F0"/>
    <w:rsid w:val="09E65669"/>
    <w:rsid w:val="09E75EDE"/>
    <w:rsid w:val="09ED2E9B"/>
    <w:rsid w:val="09F6790F"/>
    <w:rsid w:val="09F935EE"/>
    <w:rsid w:val="0A037FC9"/>
    <w:rsid w:val="0A0A1357"/>
    <w:rsid w:val="0A0C1573"/>
    <w:rsid w:val="0A0D2742"/>
    <w:rsid w:val="0A0F696E"/>
    <w:rsid w:val="0A116B8A"/>
    <w:rsid w:val="0A173A74"/>
    <w:rsid w:val="0A2574B3"/>
    <w:rsid w:val="0A2F0DBE"/>
    <w:rsid w:val="0A3960E0"/>
    <w:rsid w:val="0A3B2944"/>
    <w:rsid w:val="0A3C34DB"/>
    <w:rsid w:val="0A4F1460"/>
    <w:rsid w:val="0A5847B8"/>
    <w:rsid w:val="0A595E3B"/>
    <w:rsid w:val="0A5F5B47"/>
    <w:rsid w:val="0A643107"/>
    <w:rsid w:val="0A6D7B38"/>
    <w:rsid w:val="0A740EC6"/>
    <w:rsid w:val="0A7D1BC1"/>
    <w:rsid w:val="0A821835"/>
    <w:rsid w:val="0A8C68CA"/>
    <w:rsid w:val="0AA74DF8"/>
    <w:rsid w:val="0AAA61B7"/>
    <w:rsid w:val="0AB15C77"/>
    <w:rsid w:val="0AB319EF"/>
    <w:rsid w:val="0AB85257"/>
    <w:rsid w:val="0AB85DB3"/>
    <w:rsid w:val="0ADA51CD"/>
    <w:rsid w:val="0ADB0F46"/>
    <w:rsid w:val="0ADD081A"/>
    <w:rsid w:val="0AE53B72"/>
    <w:rsid w:val="0AE71698"/>
    <w:rsid w:val="0AEE2A27"/>
    <w:rsid w:val="0AF12517"/>
    <w:rsid w:val="0AF53DB5"/>
    <w:rsid w:val="0AFA761E"/>
    <w:rsid w:val="0B043FF8"/>
    <w:rsid w:val="0B097861"/>
    <w:rsid w:val="0B21104E"/>
    <w:rsid w:val="0B2B77D7"/>
    <w:rsid w:val="0B350656"/>
    <w:rsid w:val="0B3643CE"/>
    <w:rsid w:val="0B3A5C6C"/>
    <w:rsid w:val="0B3D39AE"/>
    <w:rsid w:val="0B3F3282"/>
    <w:rsid w:val="0B41349E"/>
    <w:rsid w:val="0B5F56D3"/>
    <w:rsid w:val="0B6251C3"/>
    <w:rsid w:val="0B730F5D"/>
    <w:rsid w:val="0B776EC0"/>
    <w:rsid w:val="0B7F172C"/>
    <w:rsid w:val="0B896BF3"/>
    <w:rsid w:val="0B8D0492"/>
    <w:rsid w:val="0B941820"/>
    <w:rsid w:val="0B9419B6"/>
    <w:rsid w:val="0B946F9E"/>
    <w:rsid w:val="0B9C2483"/>
    <w:rsid w:val="0BA31A63"/>
    <w:rsid w:val="0BA44FFB"/>
    <w:rsid w:val="0BA47589"/>
    <w:rsid w:val="0BA650B0"/>
    <w:rsid w:val="0BAD28E2"/>
    <w:rsid w:val="0BB05F2E"/>
    <w:rsid w:val="0BC11EE9"/>
    <w:rsid w:val="0BC419DA"/>
    <w:rsid w:val="0BCA5242"/>
    <w:rsid w:val="0BCD4D32"/>
    <w:rsid w:val="0BCD6AE0"/>
    <w:rsid w:val="0BD25EA5"/>
    <w:rsid w:val="0BD55995"/>
    <w:rsid w:val="0BDC7E6B"/>
    <w:rsid w:val="0BE36304"/>
    <w:rsid w:val="0BFA53FB"/>
    <w:rsid w:val="0C030754"/>
    <w:rsid w:val="0C083FBC"/>
    <w:rsid w:val="0C1464BD"/>
    <w:rsid w:val="0C19181C"/>
    <w:rsid w:val="0C261DCE"/>
    <w:rsid w:val="0C264442"/>
    <w:rsid w:val="0C272694"/>
    <w:rsid w:val="0C322DE7"/>
    <w:rsid w:val="0C34090D"/>
    <w:rsid w:val="0C366CF2"/>
    <w:rsid w:val="0C57284E"/>
    <w:rsid w:val="0C590374"/>
    <w:rsid w:val="0C5965C6"/>
    <w:rsid w:val="0C6311F3"/>
    <w:rsid w:val="0C7156BE"/>
    <w:rsid w:val="0C7D22B4"/>
    <w:rsid w:val="0C8A49D1"/>
    <w:rsid w:val="0C8F3D96"/>
    <w:rsid w:val="0C981954"/>
    <w:rsid w:val="0CA041F5"/>
    <w:rsid w:val="0CA57A5D"/>
    <w:rsid w:val="0CBA3508"/>
    <w:rsid w:val="0CBE28CD"/>
    <w:rsid w:val="0CBF0B1F"/>
    <w:rsid w:val="0CC31C91"/>
    <w:rsid w:val="0CC6110C"/>
    <w:rsid w:val="0CCF430E"/>
    <w:rsid w:val="0CD66F96"/>
    <w:rsid w:val="0CE04884"/>
    <w:rsid w:val="0CE95B9C"/>
    <w:rsid w:val="0CF32576"/>
    <w:rsid w:val="0CFB142B"/>
    <w:rsid w:val="0CFF53BF"/>
    <w:rsid w:val="0CFF716D"/>
    <w:rsid w:val="0D0B5B12"/>
    <w:rsid w:val="0D0C4CDB"/>
    <w:rsid w:val="0D0E115E"/>
    <w:rsid w:val="0D2070E4"/>
    <w:rsid w:val="0D2564A8"/>
    <w:rsid w:val="0D3037CB"/>
    <w:rsid w:val="0D314E4D"/>
    <w:rsid w:val="0D364E7A"/>
    <w:rsid w:val="0D395D65"/>
    <w:rsid w:val="0D3D37F2"/>
    <w:rsid w:val="0D3F57BC"/>
    <w:rsid w:val="0D447276"/>
    <w:rsid w:val="0D470B14"/>
    <w:rsid w:val="0D501777"/>
    <w:rsid w:val="0D533015"/>
    <w:rsid w:val="0D553231"/>
    <w:rsid w:val="0D554381"/>
    <w:rsid w:val="0D5F19BA"/>
    <w:rsid w:val="0D63594E"/>
    <w:rsid w:val="0D690A8B"/>
    <w:rsid w:val="0D6D59C4"/>
    <w:rsid w:val="0D703BC7"/>
    <w:rsid w:val="0D814026"/>
    <w:rsid w:val="0D870F11"/>
    <w:rsid w:val="0D907DC5"/>
    <w:rsid w:val="0D9F625A"/>
    <w:rsid w:val="0DA11FD2"/>
    <w:rsid w:val="0DB241E0"/>
    <w:rsid w:val="0DB717F6"/>
    <w:rsid w:val="0DC42165"/>
    <w:rsid w:val="0DC43F13"/>
    <w:rsid w:val="0DCD2DC7"/>
    <w:rsid w:val="0DD24882"/>
    <w:rsid w:val="0DE14AC5"/>
    <w:rsid w:val="0DE40111"/>
    <w:rsid w:val="0DEE2D3E"/>
    <w:rsid w:val="0DF540CC"/>
    <w:rsid w:val="0DF91E0E"/>
    <w:rsid w:val="0DFF4F4B"/>
    <w:rsid w:val="0E1A3B33"/>
    <w:rsid w:val="0E1C5AFD"/>
    <w:rsid w:val="0E1D74D8"/>
    <w:rsid w:val="0E2055ED"/>
    <w:rsid w:val="0E236E8B"/>
    <w:rsid w:val="0E320E7D"/>
    <w:rsid w:val="0E372DD1"/>
    <w:rsid w:val="0E440BB0"/>
    <w:rsid w:val="0E4B1F3E"/>
    <w:rsid w:val="0E59465B"/>
    <w:rsid w:val="0E5C239D"/>
    <w:rsid w:val="0E5E4367"/>
    <w:rsid w:val="0E680D42"/>
    <w:rsid w:val="0E72571D"/>
    <w:rsid w:val="0E745118"/>
    <w:rsid w:val="0E7771D7"/>
    <w:rsid w:val="0E811E04"/>
    <w:rsid w:val="0E855450"/>
    <w:rsid w:val="0E9011A1"/>
    <w:rsid w:val="0EAE3575"/>
    <w:rsid w:val="0EB9159E"/>
    <w:rsid w:val="0EBE0962"/>
    <w:rsid w:val="0ECC7523"/>
    <w:rsid w:val="0ED168E7"/>
    <w:rsid w:val="0EE04D7C"/>
    <w:rsid w:val="0EE20AF5"/>
    <w:rsid w:val="0EE303C9"/>
    <w:rsid w:val="0EF44384"/>
    <w:rsid w:val="0EF654C7"/>
    <w:rsid w:val="0EFB3964"/>
    <w:rsid w:val="0EFE5F92"/>
    <w:rsid w:val="0F040A6B"/>
    <w:rsid w:val="0F052A35"/>
    <w:rsid w:val="0F114F36"/>
    <w:rsid w:val="0F1B4006"/>
    <w:rsid w:val="0F20786F"/>
    <w:rsid w:val="0F234C69"/>
    <w:rsid w:val="0F256C33"/>
    <w:rsid w:val="0F2904D1"/>
    <w:rsid w:val="0F2A5FF8"/>
    <w:rsid w:val="0F334EAC"/>
    <w:rsid w:val="0F380715"/>
    <w:rsid w:val="0F44530B"/>
    <w:rsid w:val="0F515C7A"/>
    <w:rsid w:val="0F566DED"/>
    <w:rsid w:val="0F5A4B2F"/>
    <w:rsid w:val="0F5C08A7"/>
    <w:rsid w:val="0F672DA8"/>
    <w:rsid w:val="0F784FB5"/>
    <w:rsid w:val="0F851480"/>
    <w:rsid w:val="0F9811B3"/>
    <w:rsid w:val="0F985657"/>
    <w:rsid w:val="0FA062BA"/>
    <w:rsid w:val="0FA5626C"/>
    <w:rsid w:val="0FA61B22"/>
    <w:rsid w:val="0FAA07F4"/>
    <w:rsid w:val="0FAC2EB1"/>
    <w:rsid w:val="0FB3237E"/>
    <w:rsid w:val="0FB6788B"/>
    <w:rsid w:val="0FB71DB2"/>
    <w:rsid w:val="0FBF2BE4"/>
    <w:rsid w:val="0FC1323B"/>
    <w:rsid w:val="0FC9611A"/>
    <w:rsid w:val="0FD3043D"/>
    <w:rsid w:val="0FE72AE4"/>
    <w:rsid w:val="0FEB5787"/>
    <w:rsid w:val="0FF56606"/>
    <w:rsid w:val="0FFA1E6E"/>
    <w:rsid w:val="10086339"/>
    <w:rsid w:val="10120F66"/>
    <w:rsid w:val="10125409"/>
    <w:rsid w:val="101C3B92"/>
    <w:rsid w:val="1021564D"/>
    <w:rsid w:val="102978DA"/>
    <w:rsid w:val="10345380"/>
    <w:rsid w:val="103A226A"/>
    <w:rsid w:val="103B5DDC"/>
    <w:rsid w:val="103F5AD3"/>
    <w:rsid w:val="1045758D"/>
    <w:rsid w:val="10466E61"/>
    <w:rsid w:val="106317C1"/>
    <w:rsid w:val="1066305F"/>
    <w:rsid w:val="10675755"/>
    <w:rsid w:val="10685029"/>
    <w:rsid w:val="106C2D6C"/>
    <w:rsid w:val="107240FA"/>
    <w:rsid w:val="107A76E7"/>
    <w:rsid w:val="107E65FB"/>
    <w:rsid w:val="108C6F6A"/>
    <w:rsid w:val="109C4CD3"/>
    <w:rsid w:val="10A047C3"/>
    <w:rsid w:val="10A1053B"/>
    <w:rsid w:val="10AD6EE0"/>
    <w:rsid w:val="10AE42B7"/>
    <w:rsid w:val="10BC7123"/>
    <w:rsid w:val="10BE4C49"/>
    <w:rsid w:val="10C77FA2"/>
    <w:rsid w:val="10CE0BEF"/>
    <w:rsid w:val="10CF134A"/>
    <w:rsid w:val="10CF6E57"/>
    <w:rsid w:val="10DD5A17"/>
    <w:rsid w:val="10E723F2"/>
    <w:rsid w:val="10F7015B"/>
    <w:rsid w:val="11036B00"/>
    <w:rsid w:val="11124F95"/>
    <w:rsid w:val="1131366D"/>
    <w:rsid w:val="11390308"/>
    <w:rsid w:val="11515ABE"/>
    <w:rsid w:val="11567578"/>
    <w:rsid w:val="115A0E16"/>
    <w:rsid w:val="115B2DE0"/>
    <w:rsid w:val="11643A43"/>
    <w:rsid w:val="11671785"/>
    <w:rsid w:val="116972AB"/>
    <w:rsid w:val="117018AB"/>
    <w:rsid w:val="11716160"/>
    <w:rsid w:val="117479FE"/>
    <w:rsid w:val="11785740"/>
    <w:rsid w:val="117A14B8"/>
    <w:rsid w:val="117B0D8C"/>
    <w:rsid w:val="117B2B3A"/>
    <w:rsid w:val="118440E5"/>
    <w:rsid w:val="11861DEA"/>
    <w:rsid w:val="118C11EC"/>
    <w:rsid w:val="118D341C"/>
    <w:rsid w:val="118E7EDA"/>
    <w:rsid w:val="119C142F"/>
    <w:rsid w:val="11C75D80"/>
    <w:rsid w:val="11C91AF8"/>
    <w:rsid w:val="11E46932"/>
    <w:rsid w:val="11E903EC"/>
    <w:rsid w:val="11E97146"/>
    <w:rsid w:val="11F0177A"/>
    <w:rsid w:val="11F12DFD"/>
    <w:rsid w:val="11F8418B"/>
    <w:rsid w:val="11FA6155"/>
    <w:rsid w:val="12062D4C"/>
    <w:rsid w:val="12137217"/>
    <w:rsid w:val="121865DB"/>
    <w:rsid w:val="121A67F7"/>
    <w:rsid w:val="121F796A"/>
    <w:rsid w:val="1222745A"/>
    <w:rsid w:val="122431D2"/>
    <w:rsid w:val="12317D70"/>
    <w:rsid w:val="124318AA"/>
    <w:rsid w:val="124D097B"/>
    <w:rsid w:val="12505D75"/>
    <w:rsid w:val="12521AED"/>
    <w:rsid w:val="125E66E4"/>
    <w:rsid w:val="126B7053"/>
    <w:rsid w:val="127203E1"/>
    <w:rsid w:val="12747CB6"/>
    <w:rsid w:val="12816876"/>
    <w:rsid w:val="128679E9"/>
    <w:rsid w:val="129E1CDE"/>
    <w:rsid w:val="12A52565"/>
    <w:rsid w:val="12AF5192"/>
    <w:rsid w:val="12B72298"/>
    <w:rsid w:val="12B74046"/>
    <w:rsid w:val="12C0114D"/>
    <w:rsid w:val="12D20E80"/>
    <w:rsid w:val="12D22C2E"/>
    <w:rsid w:val="12D6271E"/>
    <w:rsid w:val="12E60488"/>
    <w:rsid w:val="12EA76C8"/>
    <w:rsid w:val="12F11306"/>
    <w:rsid w:val="130848A2"/>
    <w:rsid w:val="13086650"/>
    <w:rsid w:val="130A59AA"/>
    <w:rsid w:val="130F79DE"/>
    <w:rsid w:val="13166FBF"/>
    <w:rsid w:val="13175CC4"/>
    <w:rsid w:val="131E11D3"/>
    <w:rsid w:val="13217712"/>
    <w:rsid w:val="132F62D2"/>
    <w:rsid w:val="13392CAD"/>
    <w:rsid w:val="13427DB4"/>
    <w:rsid w:val="134E6759"/>
    <w:rsid w:val="135B70C7"/>
    <w:rsid w:val="13637D2A"/>
    <w:rsid w:val="13645F7C"/>
    <w:rsid w:val="13685340"/>
    <w:rsid w:val="13692DA6"/>
    <w:rsid w:val="136A69FC"/>
    <w:rsid w:val="136A730B"/>
    <w:rsid w:val="13715E37"/>
    <w:rsid w:val="137361BF"/>
    <w:rsid w:val="13763F01"/>
    <w:rsid w:val="13781A27"/>
    <w:rsid w:val="137F2DB6"/>
    <w:rsid w:val="13833F28"/>
    <w:rsid w:val="13835E1E"/>
    <w:rsid w:val="138A52B7"/>
    <w:rsid w:val="13906D71"/>
    <w:rsid w:val="139114DB"/>
    <w:rsid w:val="13955CCA"/>
    <w:rsid w:val="1399374C"/>
    <w:rsid w:val="139B74C4"/>
    <w:rsid w:val="13A20852"/>
    <w:rsid w:val="13A22600"/>
    <w:rsid w:val="13A24CF6"/>
    <w:rsid w:val="13A50343"/>
    <w:rsid w:val="13B10A95"/>
    <w:rsid w:val="13B43B87"/>
    <w:rsid w:val="13BB1914"/>
    <w:rsid w:val="13C95DDF"/>
    <w:rsid w:val="13DD188A"/>
    <w:rsid w:val="13E250F3"/>
    <w:rsid w:val="13F37300"/>
    <w:rsid w:val="13F84D28"/>
    <w:rsid w:val="14025795"/>
    <w:rsid w:val="14027543"/>
    <w:rsid w:val="141A488D"/>
    <w:rsid w:val="141F26DD"/>
    <w:rsid w:val="14264FE0"/>
    <w:rsid w:val="142C636E"/>
    <w:rsid w:val="142E20E6"/>
    <w:rsid w:val="143A21AE"/>
    <w:rsid w:val="14432035"/>
    <w:rsid w:val="144731A8"/>
    <w:rsid w:val="144D4C62"/>
    <w:rsid w:val="14504752"/>
    <w:rsid w:val="145C4EA5"/>
    <w:rsid w:val="145C5320"/>
    <w:rsid w:val="145E0C1D"/>
    <w:rsid w:val="1461426A"/>
    <w:rsid w:val="14720B92"/>
    <w:rsid w:val="147260CA"/>
    <w:rsid w:val="14755F67"/>
    <w:rsid w:val="14776DF2"/>
    <w:rsid w:val="147A357D"/>
    <w:rsid w:val="147D12BD"/>
    <w:rsid w:val="148461AA"/>
    <w:rsid w:val="148D505F"/>
    <w:rsid w:val="14952165"/>
    <w:rsid w:val="14A74A23"/>
    <w:rsid w:val="14A8633C"/>
    <w:rsid w:val="14B545B5"/>
    <w:rsid w:val="14B95E54"/>
    <w:rsid w:val="14C04A41"/>
    <w:rsid w:val="14C33176"/>
    <w:rsid w:val="14C34F24"/>
    <w:rsid w:val="14C447F8"/>
    <w:rsid w:val="14C60571"/>
    <w:rsid w:val="14C8078D"/>
    <w:rsid w:val="14CB5B87"/>
    <w:rsid w:val="14D26F15"/>
    <w:rsid w:val="14D56A06"/>
    <w:rsid w:val="14D7277E"/>
    <w:rsid w:val="14E07884"/>
    <w:rsid w:val="14E135FC"/>
    <w:rsid w:val="14E145F3"/>
    <w:rsid w:val="14F01339"/>
    <w:rsid w:val="14F21366"/>
    <w:rsid w:val="14F72E20"/>
    <w:rsid w:val="14F74BCE"/>
    <w:rsid w:val="15035321"/>
    <w:rsid w:val="150C0679"/>
    <w:rsid w:val="150D619F"/>
    <w:rsid w:val="1514752E"/>
    <w:rsid w:val="151A36F5"/>
    <w:rsid w:val="15211C4B"/>
    <w:rsid w:val="1525798D"/>
    <w:rsid w:val="15273705"/>
    <w:rsid w:val="152F3811"/>
    <w:rsid w:val="152F4368"/>
    <w:rsid w:val="15316332"/>
    <w:rsid w:val="154222ED"/>
    <w:rsid w:val="1542409B"/>
    <w:rsid w:val="15437E13"/>
    <w:rsid w:val="154716B1"/>
    <w:rsid w:val="15472AB2"/>
    <w:rsid w:val="154F0566"/>
    <w:rsid w:val="155A25DD"/>
    <w:rsid w:val="15634011"/>
    <w:rsid w:val="15653949"/>
    <w:rsid w:val="15673B02"/>
    <w:rsid w:val="15695ACC"/>
    <w:rsid w:val="15851590"/>
    <w:rsid w:val="158E72E0"/>
    <w:rsid w:val="158F12AA"/>
    <w:rsid w:val="15AC3C0A"/>
    <w:rsid w:val="15B8435D"/>
    <w:rsid w:val="15C34AB0"/>
    <w:rsid w:val="15D53161"/>
    <w:rsid w:val="15DA2525"/>
    <w:rsid w:val="15E6711C"/>
    <w:rsid w:val="15F15AC1"/>
    <w:rsid w:val="15F5110D"/>
    <w:rsid w:val="15F66C34"/>
    <w:rsid w:val="16007AB2"/>
    <w:rsid w:val="1602382A"/>
    <w:rsid w:val="1606156C"/>
    <w:rsid w:val="16092E0B"/>
    <w:rsid w:val="16133C89"/>
    <w:rsid w:val="1616115B"/>
    <w:rsid w:val="16186863"/>
    <w:rsid w:val="162B2D81"/>
    <w:rsid w:val="162E0AC3"/>
    <w:rsid w:val="163D2AB4"/>
    <w:rsid w:val="1640689A"/>
    <w:rsid w:val="164224B3"/>
    <w:rsid w:val="16461969"/>
    <w:rsid w:val="16486A32"/>
    <w:rsid w:val="164E6A70"/>
    <w:rsid w:val="165C3B53"/>
    <w:rsid w:val="166167A3"/>
    <w:rsid w:val="16640041"/>
    <w:rsid w:val="16774218"/>
    <w:rsid w:val="167E55A7"/>
    <w:rsid w:val="168129A1"/>
    <w:rsid w:val="16864176"/>
    <w:rsid w:val="16866209"/>
    <w:rsid w:val="168D3CD3"/>
    <w:rsid w:val="16985F3D"/>
    <w:rsid w:val="169A3A63"/>
    <w:rsid w:val="16A13043"/>
    <w:rsid w:val="16B32D77"/>
    <w:rsid w:val="16BB1925"/>
    <w:rsid w:val="16BC1C2B"/>
    <w:rsid w:val="16CD208A"/>
    <w:rsid w:val="16CD3D3A"/>
    <w:rsid w:val="16CF5E02"/>
    <w:rsid w:val="16CF7BB0"/>
    <w:rsid w:val="16D43419"/>
    <w:rsid w:val="16E13640"/>
    <w:rsid w:val="16E178E4"/>
    <w:rsid w:val="16E3540A"/>
    <w:rsid w:val="16E47BE7"/>
    <w:rsid w:val="16E828D0"/>
    <w:rsid w:val="16E85F29"/>
    <w:rsid w:val="16EB42BE"/>
    <w:rsid w:val="16F026E5"/>
    <w:rsid w:val="16F2564D"/>
    <w:rsid w:val="16F75359"/>
    <w:rsid w:val="17035AAC"/>
    <w:rsid w:val="1715758D"/>
    <w:rsid w:val="17231AB8"/>
    <w:rsid w:val="172333F2"/>
    <w:rsid w:val="17263548"/>
    <w:rsid w:val="173C4B1A"/>
    <w:rsid w:val="17410382"/>
    <w:rsid w:val="174165D4"/>
    <w:rsid w:val="174340FA"/>
    <w:rsid w:val="174727ED"/>
    <w:rsid w:val="1748684E"/>
    <w:rsid w:val="174F2A9F"/>
    <w:rsid w:val="175005C5"/>
    <w:rsid w:val="17585F0F"/>
    <w:rsid w:val="17683B61"/>
    <w:rsid w:val="176E561B"/>
    <w:rsid w:val="177644D0"/>
    <w:rsid w:val="177C55A8"/>
    <w:rsid w:val="1787048B"/>
    <w:rsid w:val="17942BA8"/>
    <w:rsid w:val="17944956"/>
    <w:rsid w:val="179D1A5D"/>
    <w:rsid w:val="17A728DB"/>
    <w:rsid w:val="17AE7407"/>
    <w:rsid w:val="17B15508"/>
    <w:rsid w:val="17C27715"/>
    <w:rsid w:val="17C5328D"/>
    <w:rsid w:val="17CC40F0"/>
    <w:rsid w:val="17D3547E"/>
    <w:rsid w:val="17D86F39"/>
    <w:rsid w:val="17DF02C7"/>
    <w:rsid w:val="17E458DD"/>
    <w:rsid w:val="17EF415E"/>
    <w:rsid w:val="17FE0021"/>
    <w:rsid w:val="1802759E"/>
    <w:rsid w:val="180C0990"/>
    <w:rsid w:val="18133ACD"/>
    <w:rsid w:val="18153CE9"/>
    <w:rsid w:val="182201B4"/>
    <w:rsid w:val="1824217E"/>
    <w:rsid w:val="182C1032"/>
    <w:rsid w:val="182E6B59"/>
    <w:rsid w:val="182F6538"/>
    <w:rsid w:val="185365BF"/>
    <w:rsid w:val="186407CC"/>
    <w:rsid w:val="18691943"/>
    <w:rsid w:val="18694035"/>
    <w:rsid w:val="187622AE"/>
    <w:rsid w:val="187A1D9E"/>
    <w:rsid w:val="187D188E"/>
    <w:rsid w:val="18884AFD"/>
    <w:rsid w:val="189015C1"/>
    <w:rsid w:val="18956BD8"/>
    <w:rsid w:val="18970D73"/>
    <w:rsid w:val="18A230A3"/>
    <w:rsid w:val="18A26244"/>
    <w:rsid w:val="18AC5CCF"/>
    <w:rsid w:val="18AD3F21"/>
    <w:rsid w:val="18AF5EEB"/>
    <w:rsid w:val="18B2778A"/>
    <w:rsid w:val="18DF60A5"/>
    <w:rsid w:val="18EB67F8"/>
    <w:rsid w:val="18F57676"/>
    <w:rsid w:val="18F81F75"/>
    <w:rsid w:val="18FE652B"/>
    <w:rsid w:val="18FF62FC"/>
    <w:rsid w:val="190873AA"/>
    <w:rsid w:val="191F64A1"/>
    <w:rsid w:val="19232435"/>
    <w:rsid w:val="19263CD4"/>
    <w:rsid w:val="19265A82"/>
    <w:rsid w:val="19397AAF"/>
    <w:rsid w:val="193B694A"/>
    <w:rsid w:val="194128BC"/>
    <w:rsid w:val="194859F8"/>
    <w:rsid w:val="194D74B2"/>
    <w:rsid w:val="1951139B"/>
    <w:rsid w:val="195720DF"/>
    <w:rsid w:val="196565AA"/>
    <w:rsid w:val="196D545F"/>
    <w:rsid w:val="197210F8"/>
    <w:rsid w:val="197E141A"/>
    <w:rsid w:val="19831126"/>
    <w:rsid w:val="19834C82"/>
    <w:rsid w:val="19860CBB"/>
    <w:rsid w:val="198A4263"/>
    <w:rsid w:val="198F7ACB"/>
    <w:rsid w:val="19940C3D"/>
    <w:rsid w:val="19962C07"/>
    <w:rsid w:val="1998697F"/>
    <w:rsid w:val="199B1FCC"/>
    <w:rsid w:val="19A370D2"/>
    <w:rsid w:val="19AC242B"/>
    <w:rsid w:val="19AD1CFF"/>
    <w:rsid w:val="19B412DF"/>
    <w:rsid w:val="19B72B7E"/>
    <w:rsid w:val="19B94B48"/>
    <w:rsid w:val="19C01A32"/>
    <w:rsid w:val="19C05ED6"/>
    <w:rsid w:val="19C90789"/>
    <w:rsid w:val="19CE23A1"/>
    <w:rsid w:val="19CF6119"/>
    <w:rsid w:val="19DB2D10"/>
    <w:rsid w:val="19E41BC5"/>
    <w:rsid w:val="19E82D37"/>
    <w:rsid w:val="19F142E2"/>
    <w:rsid w:val="19F17E3E"/>
    <w:rsid w:val="19F45B80"/>
    <w:rsid w:val="19FB2A6A"/>
    <w:rsid w:val="1A023DF9"/>
    <w:rsid w:val="1A051B3B"/>
    <w:rsid w:val="1A077661"/>
    <w:rsid w:val="1A0A7151"/>
    <w:rsid w:val="1A0C2EC9"/>
    <w:rsid w:val="1A11228E"/>
    <w:rsid w:val="1A1B4EBB"/>
    <w:rsid w:val="1A277D03"/>
    <w:rsid w:val="1A361CF4"/>
    <w:rsid w:val="1A3A17E5"/>
    <w:rsid w:val="1A3A7A37"/>
    <w:rsid w:val="1A3F6DFB"/>
    <w:rsid w:val="1A48078E"/>
    <w:rsid w:val="1A4C1518"/>
    <w:rsid w:val="1A516B2E"/>
    <w:rsid w:val="1A6525DA"/>
    <w:rsid w:val="1A6A7BF0"/>
    <w:rsid w:val="1A703458"/>
    <w:rsid w:val="1A7171D0"/>
    <w:rsid w:val="1A7B1DFD"/>
    <w:rsid w:val="1A7C5AF5"/>
    <w:rsid w:val="1A8962C8"/>
    <w:rsid w:val="1A983FD5"/>
    <w:rsid w:val="1A9E1C10"/>
    <w:rsid w:val="1AA17AB6"/>
    <w:rsid w:val="1AA255DC"/>
    <w:rsid w:val="1AB570BD"/>
    <w:rsid w:val="1ABD2416"/>
    <w:rsid w:val="1ABF618E"/>
    <w:rsid w:val="1AC9588A"/>
    <w:rsid w:val="1AD5775F"/>
    <w:rsid w:val="1ADC0AEE"/>
    <w:rsid w:val="1ADC289C"/>
    <w:rsid w:val="1ADC7CD8"/>
    <w:rsid w:val="1ADE4866"/>
    <w:rsid w:val="1AEB6F83"/>
    <w:rsid w:val="1AF10F27"/>
    <w:rsid w:val="1AF14CD9"/>
    <w:rsid w:val="1AF75928"/>
    <w:rsid w:val="1B063DBD"/>
    <w:rsid w:val="1B065B6B"/>
    <w:rsid w:val="1B087B35"/>
    <w:rsid w:val="1B2304CB"/>
    <w:rsid w:val="1B281F85"/>
    <w:rsid w:val="1B2B3823"/>
    <w:rsid w:val="1B2D30F7"/>
    <w:rsid w:val="1B2E0C1E"/>
    <w:rsid w:val="1B3F107D"/>
    <w:rsid w:val="1B446693"/>
    <w:rsid w:val="1B4B17D0"/>
    <w:rsid w:val="1B520DB0"/>
    <w:rsid w:val="1B603858"/>
    <w:rsid w:val="1B632FBD"/>
    <w:rsid w:val="1B656D35"/>
    <w:rsid w:val="1B6603B7"/>
    <w:rsid w:val="1B666609"/>
    <w:rsid w:val="1B687433"/>
    <w:rsid w:val="1B762976"/>
    <w:rsid w:val="1B783AC0"/>
    <w:rsid w:val="1B7A3E63"/>
    <w:rsid w:val="1B7B0307"/>
    <w:rsid w:val="1B7C407F"/>
    <w:rsid w:val="1B84497D"/>
    <w:rsid w:val="1B882A24"/>
    <w:rsid w:val="1B886580"/>
    <w:rsid w:val="1B8A679C"/>
    <w:rsid w:val="1B8F5B60"/>
    <w:rsid w:val="1B950C9D"/>
    <w:rsid w:val="1BA15893"/>
    <w:rsid w:val="1BA17641"/>
    <w:rsid w:val="1BA333BA"/>
    <w:rsid w:val="1BAC6712"/>
    <w:rsid w:val="1BB26287"/>
    <w:rsid w:val="1BBE4697"/>
    <w:rsid w:val="1BC752FA"/>
    <w:rsid w:val="1BCF0653"/>
    <w:rsid w:val="1BD21EF1"/>
    <w:rsid w:val="1BD45C69"/>
    <w:rsid w:val="1BD6378F"/>
    <w:rsid w:val="1BDE2644"/>
    <w:rsid w:val="1BE43586"/>
    <w:rsid w:val="1BE539D2"/>
    <w:rsid w:val="1BED4878"/>
    <w:rsid w:val="1BFE2CE6"/>
    <w:rsid w:val="1C022E36"/>
    <w:rsid w:val="1C0302FC"/>
    <w:rsid w:val="1C036452"/>
    <w:rsid w:val="1C057BD0"/>
    <w:rsid w:val="1C071B9A"/>
    <w:rsid w:val="1C197B20"/>
    <w:rsid w:val="1C2A3ADB"/>
    <w:rsid w:val="1C3128DA"/>
    <w:rsid w:val="1C3404B6"/>
    <w:rsid w:val="1C395ACC"/>
    <w:rsid w:val="1C3E1334"/>
    <w:rsid w:val="1C406E5A"/>
    <w:rsid w:val="1C424981"/>
    <w:rsid w:val="1C47468D"/>
    <w:rsid w:val="1C4F709D"/>
    <w:rsid w:val="1C6C5EA1"/>
    <w:rsid w:val="1C856F63"/>
    <w:rsid w:val="1C8925AF"/>
    <w:rsid w:val="1CA4563B"/>
    <w:rsid w:val="1CAC629E"/>
    <w:rsid w:val="1CB02232"/>
    <w:rsid w:val="1CB735C0"/>
    <w:rsid w:val="1CB82E95"/>
    <w:rsid w:val="1CBA09BB"/>
    <w:rsid w:val="1CC932F4"/>
    <w:rsid w:val="1CD001DE"/>
    <w:rsid w:val="1CD22DC8"/>
    <w:rsid w:val="1CDF48C5"/>
    <w:rsid w:val="1CE4012E"/>
    <w:rsid w:val="1CF0262F"/>
    <w:rsid w:val="1CF33ECD"/>
    <w:rsid w:val="1CFC7225"/>
    <w:rsid w:val="1D04432C"/>
    <w:rsid w:val="1D060BE4"/>
    <w:rsid w:val="1D17405F"/>
    <w:rsid w:val="1D201E7B"/>
    <w:rsid w:val="1D242BC2"/>
    <w:rsid w:val="1D305121"/>
    <w:rsid w:val="1D352737"/>
    <w:rsid w:val="1D3C1D18"/>
    <w:rsid w:val="1D3C4A05"/>
    <w:rsid w:val="1D3F7112"/>
    <w:rsid w:val="1D4571F5"/>
    <w:rsid w:val="1D4961E3"/>
    <w:rsid w:val="1D570900"/>
    <w:rsid w:val="1D61177E"/>
    <w:rsid w:val="1D644DCB"/>
    <w:rsid w:val="1D6D1ED1"/>
    <w:rsid w:val="1D7940CD"/>
    <w:rsid w:val="1D7C0366"/>
    <w:rsid w:val="1D7F1C04"/>
    <w:rsid w:val="1D7F39AA"/>
    <w:rsid w:val="1D81772B"/>
    <w:rsid w:val="1D927B8A"/>
    <w:rsid w:val="1D9A07EC"/>
    <w:rsid w:val="1D9E208B"/>
    <w:rsid w:val="1DA11B7B"/>
    <w:rsid w:val="1DA72E39"/>
    <w:rsid w:val="1DB00010"/>
    <w:rsid w:val="1DBE097F"/>
    <w:rsid w:val="1DCC309C"/>
    <w:rsid w:val="1DD12460"/>
    <w:rsid w:val="1DD91315"/>
    <w:rsid w:val="1DD957B9"/>
    <w:rsid w:val="1DE657E0"/>
    <w:rsid w:val="1DF32840"/>
    <w:rsid w:val="1DF443A0"/>
    <w:rsid w:val="1DFB128B"/>
    <w:rsid w:val="1DFC3255"/>
    <w:rsid w:val="1DFE6FCD"/>
    <w:rsid w:val="1E0345E3"/>
    <w:rsid w:val="1E075E82"/>
    <w:rsid w:val="1E0C16EA"/>
    <w:rsid w:val="1E0F4D36"/>
    <w:rsid w:val="1E171E3D"/>
    <w:rsid w:val="1E18008F"/>
    <w:rsid w:val="1E256308"/>
    <w:rsid w:val="1E262080"/>
    <w:rsid w:val="1E2C58E8"/>
    <w:rsid w:val="1E312EFF"/>
    <w:rsid w:val="1E3824DF"/>
    <w:rsid w:val="1E3B1FCF"/>
    <w:rsid w:val="1E3B5B2B"/>
    <w:rsid w:val="1E3D7AF5"/>
    <w:rsid w:val="1E3E561C"/>
    <w:rsid w:val="1E430E84"/>
    <w:rsid w:val="1E4F2D68"/>
    <w:rsid w:val="1E560BB7"/>
    <w:rsid w:val="1E593913"/>
    <w:rsid w:val="1E5B7F7C"/>
    <w:rsid w:val="1E601A36"/>
    <w:rsid w:val="1E62755C"/>
    <w:rsid w:val="1E8079E2"/>
    <w:rsid w:val="1E8A0861"/>
    <w:rsid w:val="1E91399D"/>
    <w:rsid w:val="1EA062D6"/>
    <w:rsid w:val="1EA41923"/>
    <w:rsid w:val="1EA47B74"/>
    <w:rsid w:val="1EA90CE7"/>
    <w:rsid w:val="1EB661F5"/>
    <w:rsid w:val="1EC1187B"/>
    <w:rsid w:val="1EC91389"/>
    <w:rsid w:val="1ED3045A"/>
    <w:rsid w:val="1ED53042"/>
    <w:rsid w:val="1EE461C3"/>
    <w:rsid w:val="1EE61F3B"/>
    <w:rsid w:val="1EF87EC0"/>
    <w:rsid w:val="1F06438B"/>
    <w:rsid w:val="1F1B065E"/>
    <w:rsid w:val="1F1D3483"/>
    <w:rsid w:val="1F1E7802"/>
    <w:rsid w:val="1F256949"/>
    <w:rsid w:val="1F2729AA"/>
    <w:rsid w:val="1F2760B0"/>
    <w:rsid w:val="1F2C1918"/>
    <w:rsid w:val="1F2E743E"/>
    <w:rsid w:val="1F3C5FFF"/>
    <w:rsid w:val="1F3C63CC"/>
    <w:rsid w:val="1F3F33F9"/>
    <w:rsid w:val="1F4044EA"/>
    <w:rsid w:val="1F417171"/>
    <w:rsid w:val="1F4D1FBA"/>
    <w:rsid w:val="1F5F3A9B"/>
    <w:rsid w:val="1F657087"/>
    <w:rsid w:val="1F737B21"/>
    <w:rsid w:val="1F770DE5"/>
    <w:rsid w:val="1F7F413E"/>
    <w:rsid w:val="1F881244"/>
    <w:rsid w:val="1F890B18"/>
    <w:rsid w:val="1F8F25D3"/>
    <w:rsid w:val="1F95155B"/>
    <w:rsid w:val="1FA140B4"/>
    <w:rsid w:val="1FA37E2C"/>
    <w:rsid w:val="1FB43DE7"/>
    <w:rsid w:val="1FB45B95"/>
    <w:rsid w:val="1FC3227C"/>
    <w:rsid w:val="1FC87893"/>
    <w:rsid w:val="1FC95A99"/>
    <w:rsid w:val="1FDC50EC"/>
    <w:rsid w:val="1FDE2C12"/>
    <w:rsid w:val="1FEB3581"/>
    <w:rsid w:val="1FED10A7"/>
    <w:rsid w:val="1FF42436"/>
    <w:rsid w:val="1FFB37C4"/>
    <w:rsid w:val="1FFE2739"/>
    <w:rsid w:val="20020FF7"/>
    <w:rsid w:val="200D799B"/>
    <w:rsid w:val="2010348F"/>
    <w:rsid w:val="20120B0E"/>
    <w:rsid w:val="20146634"/>
    <w:rsid w:val="20196340"/>
    <w:rsid w:val="202251F5"/>
    <w:rsid w:val="20232D1B"/>
    <w:rsid w:val="203767C6"/>
    <w:rsid w:val="20390790"/>
    <w:rsid w:val="20457135"/>
    <w:rsid w:val="20523600"/>
    <w:rsid w:val="2059498F"/>
    <w:rsid w:val="205C7FDB"/>
    <w:rsid w:val="205E3D53"/>
    <w:rsid w:val="206A5728"/>
    <w:rsid w:val="206D3F96"/>
    <w:rsid w:val="2079293B"/>
    <w:rsid w:val="207B4905"/>
    <w:rsid w:val="207D242B"/>
    <w:rsid w:val="207D68CF"/>
    <w:rsid w:val="208539D6"/>
    <w:rsid w:val="208A6CE1"/>
    <w:rsid w:val="20920044"/>
    <w:rsid w:val="209D0D1F"/>
    <w:rsid w:val="20A57BD4"/>
    <w:rsid w:val="20A7394C"/>
    <w:rsid w:val="20A756FA"/>
    <w:rsid w:val="20B3409F"/>
    <w:rsid w:val="20CC5161"/>
    <w:rsid w:val="20CF69FF"/>
    <w:rsid w:val="20DB53A4"/>
    <w:rsid w:val="20E029BA"/>
    <w:rsid w:val="20EA3839"/>
    <w:rsid w:val="20EC135F"/>
    <w:rsid w:val="20EE50D7"/>
    <w:rsid w:val="20F052F3"/>
    <w:rsid w:val="20F36B91"/>
    <w:rsid w:val="20F546B7"/>
    <w:rsid w:val="20FB2DA9"/>
    <w:rsid w:val="21022930"/>
    <w:rsid w:val="210A7A37"/>
    <w:rsid w:val="210E7527"/>
    <w:rsid w:val="2116462E"/>
    <w:rsid w:val="21222FD3"/>
    <w:rsid w:val="2133301B"/>
    <w:rsid w:val="21423675"/>
    <w:rsid w:val="21484B58"/>
    <w:rsid w:val="21577120"/>
    <w:rsid w:val="215A276C"/>
    <w:rsid w:val="216058A9"/>
    <w:rsid w:val="21627873"/>
    <w:rsid w:val="21636086"/>
    <w:rsid w:val="21651998"/>
    <w:rsid w:val="216B2BCB"/>
    <w:rsid w:val="21725D08"/>
    <w:rsid w:val="217355DC"/>
    <w:rsid w:val="217C6B87"/>
    <w:rsid w:val="217E3E6C"/>
    <w:rsid w:val="218617B3"/>
    <w:rsid w:val="218B0B78"/>
    <w:rsid w:val="21921F06"/>
    <w:rsid w:val="21997739"/>
    <w:rsid w:val="219C0FD7"/>
    <w:rsid w:val="21A41C3A"/>
    <w:rsid w:val="21A97250"/>
    <w:rsid w:val="21B75E11"/>
    <w:rsid w:val="21B77BBF"/>
    <w:rsid w:val="21BC44D1"/>
    <w:rsid w:val="21BD306C"/>
    <w:rsid w:val="21C14B15"/>
    <w:rsid w:val="21C81DCC"/>
    <w:rsid w:val="21C916A0"/>
    <w:rsid w:val="21CB366A"/>
    <w:rsid w:val="21DC5877"/>
    <w:rsid w:val="21DF2C72"/>
    <w:rsid w:val="21F26E49"/>
    <w:rsid w:val="21F42BC1"/>
    <w:rsid w:val="21FC3824"/>
    <w:rsid w:val="2201708C"/>
    <w:rsid w:val="2205092A"/>
    <w:rsid w:val="2210092B"/>
    <w:rsid w:val="22162B37"/>
    <w:rsid w:val="221C50B3"/>
    <w:rsid w:val="22244B28"/>
    <w:rsid w:val="222A213F"/>
    <w:rsid w:val="222D1C2F"/>
    <w:rsid w:val="22370D00"/>
    <w:rsid w:val="223B259E"/>
    <w:rsid w:val="22460F43"/>
    <w:rsid w:val="224F6049"/>
    <w:rsid w:val="22535048"/>
    <w:rsid w:val="225673D8"/>
    <w:rsid w:val="22631AF5"/>
    <w:rsid w:val="22635880"/>
    <w:rsid w:val="2265586D"/>
    <w:rsid w:val="226E0871"/>
    <w:rsid w:val="22721D38"/>
    <w:rsid w:val="227B0BEC"/>
    <w:rsid w:val="227C6712"/>
    <w:rsid w:val="22A5210D"/>
    <w:rsid w:val="22AD2D70"/>
    <w:rsid w:val="22B84017"/>
    <w:rsid w:val="22BA5BB9"/>
    <w:rsid w:val="22C02AA3"/>
    <w:rsid w:val="22C81958"/>
    <w:rsid w:val="22CA3922"/>
    <w:rsid w:val="22D87DED"/>
    <w:rsid w:val="22E11AF7"/>
    <w:rsid w:val="22E90452"/>
    <w:rsid w:val="22F15352"/>
    <w:rsid w:val="22F8048F"/>
    <w:rsid w:val="22F95FB5"/>
    <w:rsid w:val="23045086"/>
    <w:rsid w:val="23046E34"/>
    <w:rsid w:val="2312068B"/>
    <w:rsid w:val="23137077"/>
    <w:rsid w:val="231A6657"/>
    <w:rsid w:val="231B5F2B"/>
    <w:rsid w:val="23217016"/>
    <w:rsid w:val="23244DE0"/>
    <w:rsid w:val="232474D6"/>
    <w:rsid w:val="23337719"/>
    <w:rsid w:val="233D2346"/>
    <w:rsid w:val="233F60BE"/>
    <w:rsid w:val="23403BE4"/>
    <w:rsid w:val="23531B69"/>
    <w:rsid w:val="235F22BC"/>
    <w:rsid w:val="23614286"/>
    <w:rsid w:val="23621DAC"/>
    <w:rsid w:val="236245E6"/>
    <w:rsid w:val="23696C97"/>
    <w:rsid w:val="236B2A0F"/>
    <w:rsid w:val="236D2C2B"/>
    <w:rsid w:val="23706277"/>
    <w:rsid w:val="237D5202"/>
    <w:rsid w:val="23897339"/>
    <w:rsid w:val="2392443F"/>
    <w:rsid w:val="23971A56"/>
    <w:rsid w:val="23A61C99"/>
    <w:rsid w:val="23BF0FAD"/>
    <w:rsid w:val="23C40371"/>
    <w:rsid w:val="23D04F68"/>
    <w:rsid w:val="23D9206E"/>
    <w:rsid w:val="23E10F23"/>
    <w:rsid w:val="23FC3FAF"/>
    <w:rsid w:val="23FF13A9"/>
    <w:rsid w:val="24013373"/>
    <w:rsid w:val="24084702"/>
    <w:rsid w:val="2412732E"/>
    <w:rsid w:val="241A44CC"/>
    <w:rsid w:val="241D7FF0"/>
    <w:rsid w:val="24210413"/>
    <w:rsid w:val="24213A15"/>
    <w:rsid w:val="242157C3"/>
    <w:rsid w:val="24286B52"/>
    <w:rsid w:val="242B6642"/>
    <w:rsid w:val="242E1C8E"/>
    <w:rsid w:val="24352815"/>
    <w:rsid w:val="243948BB"/>
    <w:rsid w:val="243B03D8"/>
    <w:rsid w:val="243C25FD"/>
    <w:rsid w:val="2446522A"/>
    <w:rsid w:val="244B2840"/>
    <w:rsid w:val="245941AB"/>
    <w:rsid w:val="245E2574"/>
    <w:rsid w:val="24613E12"/>
    <w:rsid w:val="24831FDA"/>
    <w:rsid w:val="248875F1"/>
    <w:rsid w:val="248B0E8F"/>
    <w:rsid w:val="248F6BD1"/>
    <w:rsid w:val="24A0757C"/>
    <w:rsid w:val="24A501A2"/>
    <w:rsid w:val="24A65CC9"/>
    <w:rsid w:val="24AB7D76"/>
    <w:rsid w:val="24AF2DCF"/>
    <w:rsid w:val="24B6761D"/>
    <w:rsid w:val="24BB1774"/>
    <w:rsid w:val="24BB3876"/>
    <w:rsid w:val="24C83E91"/>
    <w:rsid w:val="24D42836"/>
    <w:rsid w:val="24DC16EA"/>
    <w:rsid w:val="24DD793C"/>
    <w:rsid w:val="24DE36B4"/>
    <w:rsid w:val="24E16D01"/>
    <w:rsid w:val="24E76A0D"/>
    <w:rsid w:val="24EF7670"/>
    <w:rsid w:val="24F84776"/>
    <w:rsid w:val="24FE5B05"/>
    <w:rsid w:val="250749B9"/>
    <w:rsid w:val="250F7D12"/>
    <w:rsid w:val="25295A9C"/>
    <w:rsid w:val="252C08C4"/>
    <w:rsid w:val="253009BF"/>
    <w:rsid w:val="253A4D8F"/>
    <w:rsid w:val="253D03DB"/>
    <w:rsid w:val="254F010E"/>
    <w:rsid w:val="255B2F57"/>
    <w:rsid w:val="255B4D05"/>
    <w:rsid w:val="255D282B"/>
    <w:rsid w:val="25706A02"/>
    <w:rsid w:val="25733DFD"/>
    <w:rsid w:val="258778A8"/>
    <w:rsid w:val="259C15A5"/>
    <w:rsid w:val="25A22934"/>
    <w:rsid w:val="25AB7A3A"/>
    <w:rsid w:val="25B54415"/>
    <w:rsid w:val="25B82157"/>
    <w:rsid w:val="25C44658"/>
    <w:rsid w:val="25C74149"/>
    <w:rsid w:val="25D42A8C"/>
    <w:rsid w:val="25D725DE"/>
    <w:rsid w:val="25DA0320"/>
    <w:rsid w:val="25E22D30"/>
    <w:rsid w:val="25E60A73"/>
    <w:rsid w:val="25E90563"/>
    <w:rsid w:val="25F211C5"/>
    <w:rsid w:val="25F34F3E"/>
    <w:rsid w:val="25FF7D86"/>
    <w:rsid w:val="26062DCE"/>
    <w:rsid w:val="260E3B25"/>
    <w:rsid w:val="261A4BC0"/>
    <w:rsid w:val="261E645E"/>
    <w:rsid w:val="26321F0A"/>
    <w:rsid w:val="26345F01"/>
    <w:rsid w:val="26347A30"/>
    <w:rsid w:val="26355556"/>
    <w:rsid w:val="2637307C"/>
    <w:rsid w:val="26415CA9"/>
    <w:rsid w:val="264D464E"/>
    <w:rsid w:val="26502390"/>
    <w:rsid w:val="26630315"/>
    <w:rsid w:val="266876DA"/>
    <w:rsid w:val="266D6A9E"/>
    <w:rsid w:val="266F0A68"/>
    <w:rsid w:val="26712A32"/>
    <w:rsid w:val="26720558"/>
    <w:rsid w:val="26753BA5"/>
    <w:rsid w:val="26775B6F"/>
    <w:rsid w:val="26865DB2"/>
    <w:rsid w:val="26867B60"/>
    <w:rsid w:val="269009DE"/>
    <w:rsid w:val="26926505"/>
    <w:rsid w:val="26977FBF"/>
    <w:rsid w:val="26B20955"/>
    <w:rsid w:val="26BB5A5B"/>
    <w:rsid w:val="26BE554B"/>
    <w:rsid w:val="26C012C4"/>
    <w:rsid w:val="26C03072"/>
    <w:rsid w:val="26CA3EF0"/>
    <w:rsid w:val="26D42FC1"/>
    <w:rsid w:val="26DE5BEE"/>
    <w:rsid w:val="26EA4592"/>
    <w:rsid w:val="26F15921"/>
    <w:rsid w:val="27082C6B"/>
    <w:rsid w:val="270F7B55"/>
    <w:rsid w:val="2714160F"/>
    <w:rsid w:val="27181100"/>
    <w:rsid w:val="271E423C"/>
    <w:rsid w:val="272950BB"/>
    <w:rsid w:val="272F6449"/>
    <w:rsid w:val="27400656"/>
    <w:rsid w:val="274A6DDF"/>
    <w:rsid w:val="27547C5E"/>
    <w:rsid w:val="27561C28"/>
    <w:rsid w:val="27565784"/>
    <w:rsid w:val="2758774E"/>
    <w:rsid w:val="275F4226"/>
    <w:rsid w:val="276500BD"/>
    <w:rsid w:val="276D7F6F"/>
    <w:rsid w:val="277160A3"/>
    <w:rsid w:val="27734588"/>
    <w:rsid w:val="27806CA5"/>
    <w:rsid w:val="27873B8F"/>
    <w:rsid w:val="27914A0E"/>
    <w:rsid w:val="27983FEE"/>
    <w:rsid w:val="2799071E"/>
    <w:rsid w:val="27A26C1B"/>
    <w:rsid w:val="27A42993"/>
    <w:rsid w:val="27A6670B"/>
    <w:rsid w:val="27A91D58"/>
    <w:rsid w:val="27AC7A9A"/>
    <w:rsid w:val="27C052F3"/>
    <w:rsid w:val="27D8088F"/>
    <w:rsid w:val="27DB3EDB"/>
    <w:rsid w:val="27E40FE2"/>
    <w:rsid w:val="27E86D24"/>
    <w:rsid w:val="27EE00B2"/>
    <w:rsid w:val="27F702BD"/>
    <w:rsid w:val="27FE16F3"/>
    <w:rsid w:val="280653FC"/>
    <w:rsid w:val="28123DA1"/>
    <w:rsid w:val="28125DDC"/>
    <w:rsid w:val="28135739"/>
    <w:rsid w:val="28173165"/>
    <w:rsid w:val="28212236"/>
    <w:rsid w:val="283D06F2"/>
    <w:rsid w:val="28405813"/>
    <w:rsid w:val="284303FE"/>
    <w:rsid w:val="284952E9"/>
    <w:rsid w:val="28610131"/>
    <w:rsid w:val="28610884"/>
    <w:rsid w:val="286A46B9"/>
    <w:rsid w:val="286D7229"/>
    <w:rsid w:val="286E6AFD"/>
    <w:rsid w:val="28702875"/>
    <w:rsid w:val="28793E20"/>
    <w:rsid w:val="287E1436"/>
    <w:rsid w:val="28814A83"/>
    <w:rsid w:val="288A1B89"/>
    <w:rsid w:val="2890116A"/>
    <w:rsid w:val="28942A08"/>
    <w:rsid w:val="289447B6"/>
    <w:rsid w:val="289A5B44"/>
    <w:rsid w:val="289F315B"/>
    <w:rsid w:val="28A10C81"/>
    <w:rsid w:val="28A644E9"/>
    <w:rsid w:val="28AC5FA3"/>
    <w:rsid w:val="28B27E59"/>
    <w:rsid w:val="28B46C06"/>
    <w:rsid w:val="28BA6579"/>
    <w:rsid w:val="28D70B46"/>
    <w:rsid w:val="28D9041B"/>
    <w:rsid w:val="28DB7241"/>
    <w:rsid w:val="28DE0127"/>
    <w:rsid w:val="28E03E9F"/>
    <w:rsid w:val="28E15604"/>
    <w:rsid w:val="28E71BD0"/>
    <w:rsid w:val="28EA087A"/>
    <w:rsid w:val="28ED2118"/>
    <w:rsid w:val="28F90ABD"/>
    <w:rsid w:val="28FD5DF4"/>
    <w:rsid w:val="28FE60D3"/>
    <w:rsid w:val="28FE73D4"/>
    <w:rsid w:val="2907142C"/>
    <w:rsid w:val="290C07F0"/>
    <w:rsid w:val="29121B7F"/>
    <w:rsid w:val="29233D8C"/>
    <w:rsid w:val="292D0766"/>
    <w:rsid w:val="292F0982"/>
    <w:rsid w:val="292F2731"/>
    <w:rsid w:val="29332221"/>
    <w:rsid w:val="2939535D"/>
    <w:rsid w:val="293D4E4D"/>
    <w:rsid w:val="293D6BFB"/>
    <w:rsid w:val="293E0BC6"/>
    <w:rsid w:val="294100A6"/>
    <w:rsid w:val="29451F54"/>
    <w:rsid w:val="294D2BB7"/>
    <w:rsid w:val="29567CBD"/>
    <w:rsid w:val="295C2DFA"/>
    <w:rsid w:val="29626662"/>
    <w:rsid w:val="29656152"/>
    <w:rsid w:val="2974000B"/>
    <w:rsid w:val="298119FD"/>
    <w:rsid w:val="29852351"/>
    <w:rsid w:val="298567F4"/>
    <w:rsid w:val="298C1931"/>
    <w:rsid w:val="298C7B83"/>
    <w:rsid w:val="29910CF5"/>
    <w:rsid w:val="299D266E"/>
    <w:rsid w:val="29A7676B"/>
    <w:rsid w:val="29AC3D81"/>
    <w:rsid w:val="29B11398"/>
    <w:rsid w:val="29B9024C"/>
    <w:rsid w:val="29BE3D54"/>
    <w:rsid w:val="29BF3AB4"/>
    <w:rsid w:val="29C410CB"/>
    <w:rsid w:val="29C70BBB"/>
    <w:rsid w:val="29C9048F"/>
    <w:rsid w:val="29CE019B"/>
    <w:rsid w:val="29DA08EE"/>
    <w:rsid w:val="29DA6B40"/>
    <w:rsid w:val="29DD218D"/>
    <w:rsid w:val="29E4176D"/>
    <w:rsid w:val="29E96D83"/>
    <w:rsid w:val="29EB2AFB"/>
    <w:rsid w:val="29EC2A70"/>
    <w:rsid w:val="29F319B0"/>
    <w:rsid w:val="29F714A0"/>
    <w:rsid w:val="29F80D74"/>
    <w:rsid w:val="2A0C65CE"/>
    <w:rsid w:val="2A0E0598"/>
    <w:rsid w:val="2A135BAE"/>
    <w:rsid w:val="2A181417"/>
    <w:rsid w:val="2A27165A"/>
    <w:rsid w:val="2A273408"/>
    <w:rsid w:val="2A2B114A"/>
    <w:rsid w:val="2A2B2EF8"/>
    <w:rsid w:val="2A2F0865"/>
    <w:rsid w:val="2A314286"/>
    <w:rsid w:val="2A377AEF"/>
    <w:rsid w:val="2A3D0E7D"/>
    <w:rsid w:val="2A5341FD"/>
    <w:rsid w:val="2A573CED"/>
    <w:rsid w:val="2A61691A"/>
    <w:rsid w:val="2A6308E4"/>
    <w:rsid w:val="2A6F54DA"/>
    <w:rsid w:val="2A7228D5"/>
    <w:rsid w:val="2A756869"/>
    <w:rsid w:val="2A7F1496"/>
    <w:rsid w:val="2A88659C"/>
    <w:rsid w:val="2A8B1BE9"/>
    <w:rsid w:val="2A8B7E3A"/>
    <w:rsid w:val="2A900FAD"/>
    <w:rsid w:val="2A905451"/>
    <w:rsid w:val="2A9A1E2C"/>
    <w:rsid w:val="2AAD1B5F"/>
    <w:rsid w:val="2AAD6003"/>
    <w:rsid w:val="2AB0164F"/>
    <w:rsid w:val="2AB033FD"/>
    <w:rsid w:val="2AB253C7"/>
    <w:rsid w:val="2ABC1DA2"/>
    <w:rsid w:val="2AD01815"/>
    <w:rsid w:val="2AD05911"/>
    <w:rsid w:val="2AD27817"/>
    <w:rsid w:val="2AD43590"/>
    <w:rsid w:val="2AD4533E"/>
    <w:rsid w:val="2ADC0696"/>
    <w:rsid w:val="2AE31A25"/>
    <w:rsid w:val="2AF27EBA"/>
    <w:rsid w:val="2AF754D0"/>
    <w:rsid w:val="2AFA0B1C"/>
    <w:rsid w:val="2B065713"/>
    <w:rsid w:val="2B1B2F6C"/>
    <w:rsid w:val="2B1C4F36"/>
    <w:rsid w:val="2B1E480B"/>
    <w:rsid w:val="2B2B6F28"/>
    <w:rsid w:val="2B3202B6"/>
    <w:rsid w:val="2B3758CC"/>
    <w:rsid w:val="2B40025A"/>
    <w:rsid w:val="2B404781"/>
    <w:rsid w:val="2B413313"/>
    <w:rsid w:val="2B45623B"/>
    <w:rsid w:val="2B481888"/>
    <w:rsid w:val="2B4A1AA4"/>
    <w:rsid w:val="2B4C581C"/>
    <w:rsid w:val="2B512E32"/>
    <w:rsid w:val="2B5B780D"/>
    <w:rsid w:val="2B5C67DA"/>
    <w:rsid w:val="2B6761B2"/>
    <w:rsid w:val="2B6E5792"/>
    <w:rsid w:val="2B797C93"/>
    <w:rsid w:val="2B7C0995"/>
    <w:rsid w:val="2B836D64"/>
    <w:rsid w:val="2B8A00F2"/>
    <w:rsid w:val="2B911481"/>
    <w:rsid w:val="2B983E5B"/>
    <w:rsid w:val="2B9E76FA"/>
    <w:rsid w:val="2BC5112A"/>
    <w:rsid w:val="2BD1187D"/>
    <w:rsid w:val="2BE0041D"/>
    <w:rsid w:val="2BE94E44"/>
    <w:rsid w:val="2BEC2B5B"/>
    <w:rsid w:val="2BEE68D3"/>
    <w:rsid w:val="2BFA5278"/>
    <w:rsid w:val="2BFF63EA"/>
    <w:rsid w:val="2C025EDA"/>
    <w:rsid w:val="2C0E0D23"/>
    <w:rsid w:val="2C1A3224"/>
    <w:rsid w:val="2C1A76C8"/>
    <w:rsid w:val="2C2830B5"/>
    <w:rsid w:val="2C2965E5"/>
    <w:rsid w:val="2C2C2F57"/>
    <w:rsid w:val="2C2E0A7D"/>
    <w:rsid w:val="2C31056E"/>
    <w:rsid w:val="2C484235"/>
    <w:rsid w:val="2C4B5AD3"/>
    <w:rsid w:val="2C5C1A8E"/>
    <w:rsid w:val="2C701096"/>
    <w:rsid w:val="2C73502A"/>
    <w:rsid w:val="2C755DF2"/>
    <w:rsid w:val="2C7768C8"/>
    <w:rsid w:val="2C7D37B3"/>
    <w:rsid w:val="2C7E7C57"/>
    <w:rsid w:val="2C7F577D"/>
    <w:rsid w:val="2C8132A3"/>
    <w:rsid w:val="2C815051"/>
    <w:rsid w:val="2C8B5ED0"/>
    <w:rsid w:val="2C8C1B9E"/>
    <w:rsid w:val="2C8D2853"/>
    <w:rsid w:val="2C8D7E9A"/>
    <w:rsid w:val="2C901738"/>
    <w:rsid w:val="2C974875"/>
    <w:rsid w:val="2C9C1E8B"/>
    <w:rsid w:val="2CA13945"/>
    <w:rsid w:val="2CA46F92"/>
    <w:rsid w:val="2CB216AE"/>
    <w:rsid w:val="2CB64B54"/>
    <w:rsid w:val="2CBC3052"/>
    <w:rsid w:val="2CBE62A5"/>
    <w:rsid w:val="2CBF201D"/>
    <w:rsid w:val="2CC0621B"/>
    <w:rsid w:val="2CC97A35"/>
    <w:rsid w:val="2CCF04B2"/>
    <w:rsid w:val="2CD21D51"/>
    <w:rsid w:val="2CD23AFF"/>
    <w:rsid w:val="2CE11F94"/>
    <w:rsid w:val="2CF021D7"/>
    <w:rsid w:val="2CFE48F4"/>
    <w:rsid w:val="2D03015C"/>
    <w:rsid w:val="2D0637A8"/>
    <w:rsid w:val="2D0819FB"/>
    <w:rsid w:val="2D085772"/>
    <w:rsid w:val="2D0C5DA8"/>
    <w:rsid w:val="2D145EC5"/>
    <w:rsid w:val="2D151C3D"/>
    <w:rsid w:val="2D173C07"/>
    <w:rsid w:val="2D265BF9"/>
    <w:rsid w:val="2D2D51D9"/>
    <w:rsid w:val="2D2F0F51"/>
    <w:rsid w:val="2D39592C"/>
    <w:rsid w:val="2D3B78F6"/>
    <w:rsid w:val="2D3E73E6"/>
    <w:rsid w:val="2D40315E"/>
    <w:rsid w:val="2D452523"/>
    <w:rsid w:val="2D4B38B1"/>
    <w:rsid w:val="2D4E3A9B"/>
    <w:rsid w:val="2D4F15F3"/>
    <w:rsid w:val="2D4F6EFD"/>
    <w:rsid w:val="2D526C53"/>
    <w:rsid w:val="2D5E3590"/>
    <w:rsid w:val="2D654973"/>
    <w:rsid w:val="2D686211"/>
    <w:rsid w:val="2D7626DC"/>
    <w:rsid w:val="2D7921CC"/>
    <w:rsid w:val="2D7E4C6B"/>
    <w:rsid w:val="2D827E7F"/>
    <w:rsid w:val="2D88240F"/>
    <w:rsid w:val="2D8A43D9"/>
    <w:rsid w:val="2D8D3ECA"/>
    <w:rsid w:val="2D8F23BE"/>
    <w:rsid w:val="2D9214E0"/>
    <w:rsid w:val="2D9676C0"/>
    <w:rsid w:val="2D9D410D"/>
    <w:rsid w:val="2DB41456"/>
    <w:rsid w:val="2DC01BA9"/>
    <w:rsid w:val="2DC219D8"/>
    <w:rsid w:val="2DC53663"/>
    <w:rsid w:val="2DCA6ECC"/>
    <w:rsid w:val="2DCE2518"/>
    <w:rsid w:val="2DD45655"/>
    <w:rsid w:val="2DD65871"/>
    <w:rsid w:val="2DD90EBD"/>
    <w:rsid w:val="2DE25FC3"/>
    <w:rsid w:val="2DEA1016"/>
    <w:rsid w:val="2E0A551A"/>
    <w:rsid w:val="2E0E0B44"/>
    <w:rsid w:val="2E141EF5"/>
    <w:rsid w:val="2E1F2D74"/>
    <w:rsid w:val="2E204D3E"/>
    <w:rsid w:val="2E2F07A6"/>
    <w:rsid w:val="2E426A62"/>
    <w:rsid w:val="2E4B3B69"/>
    <w:rsid w:val="2E5A0250"/>
    <w:rsid w:val="2E5C0637"/>
    <w:rsid w:val="2E5F1A8F"/>
    <w:rsid w:val="2E5F7614"/>
    <w:rsid w:val="2E6A6B71"/>
    <w:rsid w:val="2E7A444E"/>
    <w:rsid w:val="2E913546"/>
    <w:rsid w:val="2E935510"/>
    <w:rsid w:val="2E953036"/>
    <w:rsid w:val="2E982B26"/>
    <w:rsid w:val="2E984CEF"/>
    <w:rsid w:val="2EA63495"/>
    <w:rsid w:val="2EAB4607"/>
    <w:rsid w:val="2EAD65D1"/>
    <w:rsid w:val="2EAE5EA6"/>
    <w:rsid w:val="2EB23BE8"/>
    <w:rsid w:val="2EC41B6D"/>
    <w:rsid w:val="2EC658E5"/>
    <w:rsid w:val="2ED81174"/>
    <w:rsid w:val="2EE6563F"/>
    <w:rsid w:val="2EEA15D4"/>
    <w:rsid w:val="2EFE6E2D"/>
    <w:rsid w:val="2F0361F1"/>
    <w:rsid w:val="2F0A5B41"/>
    <w:rsid w:val="2F154177"/>
    <w:rsid w:val="2F1C72B3"/>
    <w:rsid w:val="2F281646"/>
    <w:rsid w:val="2F3740ED"/>
    <w:rsid w:val="2F3960B7"/>
    <w:rsid w:val="2F3C5BA7"/>
    <w:rsid w:val="2F454A5C"/>
    <w:rsid w:val="2F4F58FB"/>
    <w:rsid w:val="2F520F27"/>
    <w:rsid w:val="2F541DA4"/>
    <w:rsid w:val="2F713AA3"/>
    <w:rsid w:val="2F7B047E"/>
    <w:rsid w:val="2F875074"/>
    <w:rsid w:val="2F880DEC"/>
    <w:rsid w:val="2F8C4439"/>
    <w:rsid w:val="2F94153F"/>
    <w:rsid w:val="2F950E14"/>
    <w:rsid w:val="2F9B467C"/>
    <w:rsid w:val="2F9C14EE"/>
    <w:rsid w:val="2FA15A0A"/>
    <w:rsid w:val="2FCA4F61"/>
    <w:rsid w:val="2FDB716E"/>
    <w:rsid w:val="2FF10740"/>
    <w:rsid w:val="2FF664F5"/>
    <w:rsid w:val="2FF95846"/>
    <w:rsid w:val="2FFB15BE"/>
    <w:rsid w:val="30013BCF"/>
    <w:rsid w:val="3002294D"/>
    <w:rsid w:val="30055F99"/>
    <w:rsid w:val="30071D11"/>
    <w:rsid w:val="300F0BC6"/>
    <w:rsid w:val="30110DE2"/>
    <w:rsid w:val="3011493E"/>
    <w:rsid w:val="30145578"/>
    <w:rsid w:val="301601A6"/>
    <w:rsid w:val="30182170"/>
    <w:rsid w:val="302A3C11"/>
    <w:rsid w:val="302C79CA"/>
    <w:rsid w:val="30330D58"/>
    <w:rsid w:val="30354AD0"/>
    <w:rsid w:val="30393E95"/>
    <w:rsid w:val="303D1BD7"/>
    <w:rsid w:val="3045283A"/>
    <w:rsid w:val="30517430"/>
    <w:rsid w:val="30686E17"/>
    <w:rsid w:val="3069477A"/>
    <w:rsid w:val="308B46F0"/>
    <w:rsid w:val="30A21A3A"/>
    <w:rsid w:val="30A2378B"/>
    <w:rsid w:val="30AC28B9"/>
    <w:rsid w:val="30B33C47"/>
    <w:rsid w:val="30C16364"/>
    <w:rsid w:val="30C714A1"/>
    <w:rsid w:val="30D9342F"/>
    <w:rsid w:val="30DC13F0"/>
    <w:rsid w:val="30DF4A3C"/>
    <w:rsid w:val="30ED2A3B"/>
    <w:rsid w:val="30ED7159"/>
    <w:rsid w:val="310426F5"/>
    <w:rsid w:val="3106021B"/>
    <w:rsid w:val="310625CC"/>
    <w:rsid w:val="310821E5"/>
    <w:rsid w:val="31091690"/>
    <w:rsid w:val="31104BF6"/>
    <w:rsid w:val="31132938"/>
    <w:rsid w:val="31140B8A"/>
    <w:rsid w:val="311A1F18"/>
    <w:rsid w:val="311F308B"/>
    <w:rsid w:val="312132A7"/>
    <w:rsid w:val="31267093"/>
    <w:rsid w:val="31293F09"/>
    <w:rsid w:val="31295CB7"/>
    <w:rsid w:val="31327262"/>
    <w:rsid w:val="3138414C"/>
    <w:rsid w:val="313E1763"/>
    <w:rsid w:val="313E5C07"/>
    <w:rsid w:val="314502DB"/>
    <w:rsid w:val="31480833"/>
    <w:rsid w:val="318A49A8"/>
    <w:rsid w:val="319121DA"/>
    <w:rsid w:val="3192160B"/>
    <w:rsid w:val="319751B6"/>
    <w:rsid w:val="31A87135"/>
    <w:rsid w:val="31AE3364"/>
    <w:rsid w:val="31B732C3"/>
    <w:rsid w:val="31BC6B2B"/>
    <w:rsid w:val="31BE4652"/>
    <w:rsid w:val="31BF0628"/>
    <w:rsid w:val="31C12394"/>
    <w:rsid w:val="31C3435E"/>
    <w:rsid w:val="31CC3212"/>
    <w:rsid w:val="31CF4AB1"/>
    <w:rsid w:val="31E00A6C"/>
    <w:rsid w:val="31F42769"/>
    <w:rsid w:val="31F44517"/>
    <w:rsid w:val="320A7897"/>
    <w:rsid w:val="320C360F"/>
    <w:rsid w:val="322841C1"/>
    <w:rsid w:val="322B1F07"/>
    <w:rsid w:val="32320699"/>
    <w:rsid w:val="323B3EF4"/>
    <w:rsid w:val="323D7C6C"/>
    <w:rsid w:val="32430FFB"/>
    <w:rsid w:val="32562ADC"/>
    <w:rsid w:val="325A081E"/>
    <w:rsid w:val="325B4596"/>
    <w:rsid w:val="32613A8A"/>
    <w:rsid w:val="32777E7D"/>
    <w:rsid w:val="327A0EC0"/>
    <w:rsid w:val="32847649"/>
    <w:rsid w:val="328533C1"/>
    <w:rsid w:val="32935ADE"/>
    <w:rsid w:val="3298720E"/>
    <w:rsid w:val="329D070B"/>
    <w:rsid w:val="32A63A63"/>
    <w:rsid w:val="32AB72CC"/>
    <w:rsid w:val="32AC3044"/>
    <w:rsid w:val="32B37F2E"/>
    <w:rsid w:val="32B67A1F"/>
    <w:rsid w:val="32BD2B5B"/>
    <w:rsid w:val="32BD6FFF"/>
    <w:rsid w:val="32C4038E"/>
    <w:rsid w:val="32C43EEA"/>
    <w:rsid w:val="32C71C2C"/>
    <w:rsid w:val="32D007AA"/>
    <w:rsid w:val="32DB1233"/>
    <w:rsid w:val="32DC7038"/>
    <w:rsid w:val="32E14934"/>
    <w:rsid w:val="32E427DE"/>
    <w:rsid w:val="32E75E2A"/>
    <w:rsid w:val="32F01183"/>
    <w:rsid w:val="32F50547"/>
    <w:rsid w:val="32F742BF"/>
    <w:rsid w:val="32FB3683"/>
    <w:rsid w:val="32FC7B27"/>
    <w:rsid w:val="32FD6730"/>
    <w:rsid w:val="3307027A"/>
    <w:rsid w:val="33134E71"/>
    <w:rsid w:val="33152997"/>
    <w:rsid w:val="33182487"/>
    <w:rsid w:val="331A7FAD"/>
    <w:rsid w:val="33244988"/>
    <w:rsid w:val="33277499"/>
    <w:rsid w:val="33354DE7"/>
    <w:rsid w:val="334E7C57"/>
    <w:rsid w:val="335C4122"/>
    <w:rsid w:val="335F00B6"/>
    <w:rsid w:val="33631954"/>
    <w:rsid w:val="3364747B"/>
    <w:rsid w:val="336E20A7"/>
    <w:rsid w:val="33817E8E"/>
    <w:rsid w:val="338418CB"/>
    <w:rsid w:val="33997B48"/>
    <w:rsid w:val="33A1247D"/>
    <w:rsid w:val="33A61841"/>
    <w:rsid w:val="33AB50A9"/>
    <w:rsid w:val="33B2450B"/>
    <w:rsid w:val="33BE6B8B"/>
    <w:rsid w:val="33D22636"/>
    <w:rsid w:val="33D509D3"/>
    <w:rsid w:val="33D97E69"/>
    <w:rsid w:val="33E118EB"/>
    <w:rsid w:val="33E71027"/>
    <w:rsid w:val="33EA5BD2"/>
    <w:rsid w:val="33FD7BDF"/>
    <w:rsid w:val="340045E9"/>
    <w:rsid w:val="340547BA"/>
    <w:rsid w:val="340F3C54"/>
    <w:rsid w:val="34164C19"/>
    <w:rsid w:val="341B5D8B"/>
    <w:rsid w:val="3421711A"/>
    <w:rsid w:val="342235BE"/>
    <w:rsid w:val="342310E4"/>
    <w:rsid w:val="343E1A7A"/>
    <w:rsid w:val="34423E8F"/>
    <w:rsid w:val="344A2B14"/>
    <w:rsid w:val="34675474"/>
    <w:rsid w:val="346A6D13"/>
    <w:rsid w:val="347100A1"/>
    <w:rsid w:val="34776692"/>
    <w:rsid w:val="34781430"/>
    <w:rsid w:val="347E631A"/>
    <w:rsid w:val="349F4C0E"/>
    <w:rsid w:val="34B14942"/>
    <w:rsid w:val="34B453EB"/>
    <w:rsid w:val="34B61F58"/>
    <w:rsid w:val="34B955A4"/>
    <w:rsid w:val="34BD6E42"/>
    <w:rsid w:val="34C208FD"/>
    <w:rsid w:val="34C226AB"/>
    <w:rsid w:val="34C44675"/>
    <w:rsid w:val="34CB5A03"/>
    <w:rsid w:val="34D10B40"/>
    <w:rsid w:val="34D348B8"/>
    <w:rsid w:val="34D9259E"/>
    <w:rsid w:val="34E40873"/>
    <w:rsid w:val="34F33242"/>
    <w:rsid w:val="350902DA"/>
    <w:rsid w:val="350C1B78"/>
    <w:rsid w:val="3511718E"/>
    <w:rsid w:val="35131158"/>
    <w:rsid w:val="35156C7E"/>
    <w:rsid w:val="351A6043"/>
    <w:rsid w:val="35236B45"/>
    <w:rsid w:val="35245113"/>
    <w:rsid w:val="35262C3A"/>
    <w:rsid w:val="3529272A"/>
    <w:rsid w:val="352E1AEE"/>
    <w:rsid w:val="352E5F92"/>
    <w:rsid w:val="35305866"/>
    <w:rsid w:val="353115DE"/>
    <w:rsid w:val="353D7F83"/>
    <w:rsid w:val="353F5AA9"/>
    <w:rsid w:val="35411821"/>
    <w:rsid w:val="35441312"/>
    <w:rsid w:val="35492DCC"/>
    <w:rsid w:val="354B08F2"/>
    <w:rsid w:val="354F3B80"/>
    <w:rsid w:val="35521C81"/>
    <w:rsid w:val="355552CD"/>
    <w:rsid w:val="355F7EFA"/>
    <w:rsid w:val="35635C3C"/>
    <w:rsid w:val="35727C2D"/>
    <w:rsid w:val="3575596F"/>
    <w:rsid w:val="357716E7"/>
    <w:rsid w:val="35780FBB"/>
    <w:rsid w:val="35843E04"/>
    <w:rsid w:val="35845BB2"/>
    <w:rsid w:val="358856A2"/>
    <w:rsid w:val="359758E5"/>
    <w:rsid w:val="3598340C"/>
    <w:rsid w:val="359A7184"/>
    <w:rsid w:val="359F165A"/>
    <w:rsid w:val="359F479A"/>
    <w:rsid w:val="359F6870"/>
    <w:rsid w:val="35B3528C"/>
    <w:rsid w:val="35C44201"/>
    <w:rsid w:val="35C506A4"/>
    <w:rsid w:val="35CA5CBB"/>
    <w:rsid w:val="35CB590B"/>
    <w:rsid w:val="35D54660"/>
    <w:rsid w:val="360D3DFA"/>
    <w:rsid w:val="361231BE"/>
    <w:rsid w:val="361E22A2"/>
    <w:rsid w:val="36214281"/>
    <w:rsid w:val="36355E99"/>
    <w:rsid w:val="36392E40"/>
    <w:rsid w:val="363E3FB3"/>
    <w:rsid w:val="36545584"/>
    <w:rsid w:val="365B4B65"/>
    <w:rsid w:val="365D6B2F"/>
    <w:rsid w:val="366630ED"/>
    <w:rsid w:val="366854D4"/>
    <w:rsid w:val="366868DE"/>
    <w:rsid w:val="366C6D72"/>
    <w:rsid w:val="367125DA"/>
    <w:rsid w:val="36730100"/>
    <w:rsid w:val="367B6FB5"/>
    <w:rsid w:val="367C4ADB"/>
    <w:rsid w:val="3687595A"/>
    <w:rsid w:val="36897924"/>
    <w:rsid w:val="368C4D1E"/>
    <w:rsid w:val="36A04C6E"/>
    <w:rsid w:val="36A4475E"/>
    <w:rsid w:val="36A4650C"/>
    <w:rsid w:val="36C3270A"/>
    <w:rsid w:val="36C46BAE"/>
    <w:rsid w:val="36C7044C"/>
    <w:rsid w:val="36C84370"/>
    <w:rsid w:val="36C97D20"/>
    <w:rsid w:val="36D668E1"/>
    <w:rsid w:val="36DB5CA6"/>
    <w:rsid w:val="36DF3F55"/>
    <w:rsid w:val="36E96615"/>
    <w:rsid w:val="36EB413B"/>
    <w:rsid w:val="36F079A3"/>
    <w:rsid w:val="36F80606"/>
    <w:rsid w:val="36FD79CA"/>
    <w:rsid w:val="370203A0"/>
    <w:rsid w:val="37060F75"/>
    <w:rsid w:val="37092813"/>
    <w:rsid w:val="371511B8"/>
    <w:rsid w:val="371F3DE4"/>
    <w:rsid w:val="37215DAE"/>
    <w:rsid w:val="3727713D"/>
    <w:rsid w:val="37377380"/>
    <w:rsid w:val="373B04F2"/>
    <w:rsid w:val="37461371"/>
    <w:rsid w:val="37533A8E"/>
    <w:rsid w:val="37537F32"/>
    <w:rsid w:val="375F0685"/>
    <w:rsid w:val="37607F59"/>
    <w:rsid w:val="376143FD"/>
    <w:rsid w:val="37621F23"/>
    <w:rsid w:val="376D2DA2"/>
    <w:rsid w:val="376E2676"/>
    <w:rsid w:val="37732382"/>
    <w:rsid w:val="37753A04"/>
    <w:rsid w:val="378620B5"/>
    <w:rsid w:val="378974B0"/>
    <w:rsid w:val="37906A90"/>
    <w:rsid w:val="37A367C3"/>
    <w:rsid w:val="37A97B52"/>
    <w:rsid w:val="37B3277F"/>
    <w:rsid w:val="37B81B43"/>
    <w:rsid w:val="37B87D95"/>
    <w:rsid w:val="37BF5C8E"/>
    <w:rsid w:val="37C16C4A"/>
    <w:rsid w:val="37C91FA2"/>
    <w:rsid w:val="37CB5D1A"/>
    <w:rsid w:val="37D20E57"/>
    <w:rsid w:val="37D50947"/>
    <w:rsid w:val="37F012DD"/>
    <w:rsid w:val="37F05781"/>
    <w:rsid w:val="37F45271"/>
    <w:rsid w:val="37F52D97"/>
    <w:rsid w:val="37F963E3"/>
    <w:rsid w:val="380A05F1"/>
    <w:rsid w:val="380B6117"/>
    <w:rsid w:val="38156F95"/>
    <w:rsid w:val="382471D8"/>
    <w:rsid w:val="38291720"/>
    <w:rsid w:val="3834566E"/>
    <w:rsid w:val="383513E6"/>
    <w:rsid w:val="383E029A"/>
    <w:rsid w:val="384358B1"/>
    <w:rsid w:val="38455ACD"/>
    <w:rsid w:val="384A4E91"/>
    <w:rsid w:val="384B0C09"/>
    <w:rsid w:val="384F06F9"/>
    <w:rsid w:val="38591578"/>
    <w:rsid w:val="385B0E4C"/>
    <w:rsid w:val="386B4E07"/>
    <w:rsid w:val="386C3059"/>
    <w:rsid w:val="387B504A"/>
    <w:rsid w:val="387C7014"/>
    <w:rsid w:val="388008B3"/>
    <w:rsid w:val="3885236D"/>
    <w:rsid w:val="38983E4E"/>
    <w:rsid w:val="389B749B"/>
    <w:rsid w:val="38A74091"/>
    <w:rsid w:val="38AA5930"/>
    <w:rsid w:val="38B62526"/>
    <w:rsid w:val="38B93DC5"/>
    <w:rsid w:val="38B95B73"/>
    <w:rsid w:val="38BC3F52"/>
    <w:rsid w:val="38BE2B84"/>
    <w:rsid w:val="38BF6A66"/>
    <w:rsid w:val="38C05153"/>
    <w:rsid w:val="38C42E95"/>
    <w:rsid w:val="38CA7D80"/>
    <w:rsid w:val="38D429AD"/>
    <w:rsid w:val="38DB1F8D"/>
    <w:rsid w:val="38E452E6"/>
    <w:rsid w:val="38EC24CB"/>
    <w:rsid w:val="38FD0155"/>
    <w:rsid w:val="390239BE"/>
    <w:rsid w:val="39050DB8"/>
    <w:rsid w:val="391B682D"/>
    <w:rsid w:val="39237490"/>
    <w:rsid w:val="392E47B3"/>
    <w:rsid w:val="392F4087"/>
    <w:rsid w:val="39311BAD"/>
    <w:rsid w:val="394F51A8"/>
    <w:rsid w:val="39551D3F"/>
    <w:rsid w:val="39557F91"/>
    <w:rsid w:val="3958538C"/>
    <w:rsid w:val="395F671A"/>
    <w:rsid w:val="39677CC5"/>
    <w:rsid w:val="396C0E37"/>
    <w:rsid w:val="39812B34"/>
    <w:rsid w:val="39893797"/>
    <w:rsid w:val="398B5761"/>
    <w:rsid w:val="399860D0"/>
    <w:rsid w:val="399D36E6"/>
    <w:rsid w:val="39A64349"/>
    <w:rsid w:val="39B27192"/>
    <w:rsid w:val="39B90520"/>
    <w:rsid w:val="39BF3723"/>
    <w:rsid w:val="39BF540B"/>
    <w:rsid w:val="39CD3FCC"/>
    <w:rsid w:val="39CD5D7A"/>
    <w:rsid w:val="39D23390"/>
    <w:rsid w:val="39D2513E"/>
    <w:rsid w:val="39D37108"/>
    <w:rsid w:val="39DE1D35"/>
    <w:rsid w:val="39E10598"/>
    <w:rsid w:val="39EB7DE0"/>
    <w:rsid w:val="39F23A32"/>
    <w:rsid w:val="39FF3A59"/>
    <w:rsid w:val="3A00614F"/>
    <w:rsid w:val="3A0472C2"/>
    <w:rsid w:val="3A092B2A"/>
    <w:rsid w:val="3A0948D8"/>
    <w:rsid w:val="3A176FF5"/>
    <w:rsid w:val="3A1A4D37"/>
    <w:rsid w:val="3A1C285D"/>
    <w:rsid w:val="3A2D4A6A"/>
    <w:rsid w:val="3A2E433E"/>
    <w:rsid w:val="3A32659F"/>
    <w:rsid w:val="3A35391F"/>
    <w:rsid w:val="3A3556CD"/>
    <w:rsid w:val="3A3F70B2"/>
    <w:rsid w:val="3A4F49E1"/>
    <w:rsid w:val="3A5028AD"/>
    <w:rsid w:val="3A614714"/>
    <w:rsid w:val="3A6F6E31"/>
    <w:rsid w:val="3A724B33"/>
    <w:rsid w:val="3A726921"/>
    <w:rsid w:val="3A751F6D"/>
    <w:rsid w:val="3A775CE5"/>
    <w:rsid w:val="3A7B3A28"/>
    <w:rsid w:val="3A7D77A0"/>
    <w:rsid w:val="3A886145"/>
    <w:rsid w:val="3A8F74D3"/>
    <w:rsid w:val="3A9E7716"/>
    <w:rsid w:val="3AA150F3"/>
    <w:rsid w:val="3AAF547F"/>
    <w:rsid w:val="3AAF7C9F"/>
    <w:rsid w:val="3AB111F7"/>
    <w:rsid w:val="3AC70A1B"/>
    <w:rsid w:val="3AC802EF"/>
    <w:rsid w:val="3AC84793"/>
    <w:rsid w:val="3ACD1DA9"/>
    <w:rsid w:val="3ACF5B21"/>
    <w:rsid w:val="3AD153F6"/>
    <w:rsid w:val="3AD44EE6"/>
    <w:rsid w:val="3AD9074E"/>
    <w:rsid w:val="3AEC0481"/>
    <w:rsid w:val="3AEC222F"/>
    <w:rsid w:val="3B070E17"/>
    <w:rsid w:val="3B0E18C4"/>
    <w:rsid w:val="3B135A0E"/>
    <w:rsid w:val="3B141786"/>
    <w:rsid w:val="3B201ED9"/>
    <w:rsid w:val="3B273303"/>
    <w:rsid w:val="3B2C4D22"/>
    <w:rsid w:val="3B3360B0"/>
    <w:rsid w:val="3B392DFA"/>
    <w:rsid w:val="3B3E6803"/>
    <w:rsid w:val="3B4E6A46"/>
    <w:rsid w:val="3B4F0A10"/>
    <w:rsid w:val="3B530501"/>
    <w:rsid w:val="3B5F0C53"/>
    <w:rsid w:val="3B6E1185"/>
    <w:rsid w:val="3B725FEC"/>
    <w:rsid w:val="3B781D15"/>
    <w:rsid w:val="3B7C7A57"/>
    <w:rsid w:val="3B7F12F6"/>
    <w:rsid w:val="3B912DD7"/>
    <w:rsid w:val="3B9528C7"/>
    <w:rsid w:val="3B96663F"/>
    <w:rsid w:val="3BA1126C"/>
    <w:rsid w:val="3BA174BE"/>
    <w:rsid w:val="3BA26D92"/>
    <w:rsid w:val="3BA42B0A"/>
    <w:rsid w:val="3BB84807"/>
    <w:rsid w:val="3BC2022B"/>
    <w:rsid w:val="3BC66F24"/>
    <w:rsid w:val="3BCE5DD9"/>
    <w:rsid w:val="3BD26E1E"/>
    <w:rsid w:val="3BDD7DCA"/>
    <w:rsid w:val="3BE70C49"/>
    <w:rsid w:val="3BF27D19"/>
    <w:rsid w:val="3BF55114"/>
    <w:rsid w:val="3BFF2436"/>
    <w:rsid w:val="3C0637C5"/>
    <w:rsid w:val="3C17152E"/>
    <w:rsid w:val="3C1A101E"/>
    <w:rsid w:val="3C237ED3"/>
    <w:rsid w:val="3C241E9D"/>
    <w:rsid w:val="3C2B322B"/>
    <w:rsid w:val="3C395948"/>
    <w:rsid w:val="3C3F0A85"/>
    <w:rsid w:val="3C44609B"/>
    <w:rsid w:val="3C447E49"/>
    <w:rsid w:val="3C4B11D8"/>
    <w:rsid w:val="3C526A0A"/>
    <w:rsid w:val="3C575DCE"/>
    <w:rsid w:val="3C6030BF"/>
    <w:rsid w:val="3C642299"/>
    <w:rsid w:val="3C655E40"/>
    <w:rsid w:val="3C683B38"/>
    <w:rsid w:val="3C6A6406"/>
    <w:rsid w:val="3C7544A7"/>
    <w:rsid w:val="3C756255"/>
    <w:rsid w:val="3C81109D"/>
    <w:rsid w:val="3C8F5568"/>
    <w:rsid w:val="3C9049FF"/>
    <w:rsid w:val="3C925059"/>
    <w:rsid w:val="3C9E57AB"/>
    <w:rsid w:val="3CA803D8"/>
    <w:rsid w:val="3CB054DF"/>
    <w:rsid w:val="3CB46D7D"/>
    <w:rsid w:val="3CB52AF5"/>
    <w:rsid w:val="3CBA010B"/>
    <w:rsid w:val="3CCA65A0"/>
    <w:rsid w:val="3CE138EA"/>
    <w:rsid w:val="3D0221DE"/>
    <w:rsid w:val="3D033860"/>
    <w:rsid w:val="3D08531B"/>
    <w:rsid w:val="3D0870C9"/>
    <w:rsid w:val="3D0A4004"/>
    <w:rsid w:val="3D0D145D"/>
    <w:rsid w:val="3D1141CF"/>
    <w:rsid w:val="3D121CF5"/>
    <w:rsid w:val="3D1A4E14"/>
    <w:rsid w:val="3D3659E4"/>
    <w:rsid w:val="3D3A1978"/>
    <w:rsid w:val="3D42082D"/>
    <w:rsid w:val="3D424389"/>
    <w:rsid w:val="3D445624"/>
    <w:rsid w:val="3D4C16AB"/>
    <w:rsid w:val="3D4D2D2E"/>
    <w:rsid w:val="3D672041"/>
    <w:rsid w:val="3D6E7E6A"/>
    <w:rsid w:val="3D7D1E37"/>
    <w:rsid w:val="3D850719"/>
    <w:rsid w:val="3D864BBD"/>
    <w:rsid w:val="3D8C1AA8"/>
    <w:rsid w:val="3D9D1F07"/>
    <w:rsid w:val="3DA62182"/>
    <w:rsid w:val="3DAC214A"/>
    <w:rsid w:val="3DB50FFF"/>
    <w:rsid w:val="3DB64D77"/>
    <w:rsid w:val="3DBA4867"/>
    <w:rsid w:val="3DBB413B"/>
    <w:rsid w:val="3DBC05DF"/>
    <w:rsid w:val="3DC72AE0"/>
    <w:rsid w:val="3DCB6A74"/>
    <w:rsid w:val="3DD551FD"/>
    <w:rsid w:val="3DD97E8E"/>
    <w:rsid w:val="3DDB658B"/>
    <w:rsid w:val="3DDC47DD"/>
    <w:rsid w:val="3DDD2303"/>
    <w:rsid w:val="3DF021CE"/>
    <w:rsid w:val="3E1F46CA"/>
    <w:rsid w:val="3E2241BA"/>
    <w:rsid w:val="3E261EFC"/>
    <w:rsid w:val="3E3C1720"/>
    <w:rsid w:val="3E3F2FBE"/>
    <w:rsid w:val="3E483120"/>
    <w:rsid w:val="3E497999"/>
    <w:rsid w:val="3E502AD5"/>
    <w:rsid w:val="3E510064"/>
    <w:rsid w:val="3E594080"/>
    <w:rsid w:val="3E5F71BC"/>
    <w:rsid w:val="3E630A5B"/>
    <w:rsid w:val="3E63243E"/>
    <w:rsid w:val="3E686071"/>
    <w:rsid w:val="3E726EF0"/>
    <w:rsid w:val="3E7C1B1C"/>
    <w:rsid w:val="3E874B24"/>
    <w:rsid w:val="3E88226F"/>
    <w:rsid w:val="3E931162"/>
    <w:rsid w:val="3E9D7927"/>
    <w:rsid w:val="3E9F580B"/>
    <w:rsid w:val="3EA352FB"/>
    <w:rsid w:val="3EAD1CD6"/>
    <w:rsid w:val="3EAD7F28"/>
    <w:rsid w:val="3EC3599D"/>
    <w:rsid w:val="3EC3774B"/>
    <w:rsid w:val="3EC55271"/>
    <w:rsid w:val="3EC93C06"/>
    <w:rsid w:val="3ED731F7"/>
    <w:rsid w:val="3EDE6333"/>
    <w:rsid w:val="3EDF3E59"/>
    <w:rsid w:val="3EE417EC"/>
    <w:rsid w:val="3EEA117C"/>
    <w:rsid w:val="3EEA2F2A"/>
    <w:rsid w:val="3EEF6792"/>
    <w:rsid w:val="3EF21DDE"/>
    <w:rsid w:val="3EF50744"/>
    <w:rsid w:val="3EF5367D"/>
    <w:rsid w:val="3F051B12"/>
    <w:rsid w:val="3F0F0BE2"/>
    <w:rsid w:val="3F171845"/>
    <w:rsid w:val="3F19380F"/>
    <w:rsid w:val="3F255D10"/>
    <w:rsid w:val="3F261A88"/>
    <w:rsid w:val="3F2A77CA"/>
    <w:rsid w:val="3F4563B2"/>
    <w:rsid w:val="3F47037C"/>
    <w:rsid w:val="3F474182"/>
    <w:rsid w:val="3F4C5993"/>
    <w:rsid w:val="3F56236D"/>
    <w:rsid w:val="3F584337"/>
    <w:rsid w:val="3F620473"/>
    <w:rsid w:val="3F6902F3"/>
    <w:rsid w:val="3F6A5E19"/>
    <w:rsid w:val="3F750876"/>
    <w:rsid w:val="3F79605C"/>
    <w:rsid w:val="3F8A2017"/>
    <w:rsid w:val="3F8F3AD1"/>
    <w:rsid w:val="3F8F762D"/>
    <w:rsid w:val="3F9B5FD2"/>
    <w:rsid w:val="3FC1012F"/>
    <w:rsid w:val="3FC90D91"/>
    <w:rsid w:val="3FD339BE"/>
    <w:rsid w:val="3FD55988"/>
    <w:rsid w:val="3FD87226"/>
    <w:rsid w:val="3FDD65EB"/>
    <w:rsid w:val="3FDE2F88"/>
    <w:rsid w:val="3FF12096"/>
    <w:rsid w:val="3FF4116A"/>
    <w:rsid w:val="3FF76196"/>
    <w:rsid w:val="3FF81676"/>
    <w:rsid w:val="3FFA00A4"/>
    <w:rsid w:val="3FFF47B3"/>
    <w:rsid w:val="4000052B"/>
    <w:rsid w:val="400022D9"/>
    <w:rsid w:val="40015B6F"/>
    <w:rsid w:val="40063D93"/>
    <w:rsid w:val="40077B0C"/>
    <w:rsid w:val="400B13AA"/>
    <w:rsid w:val="4012098A"/>
    <w:rsid w:val="40175FA1"/>
    <w:rsid w:val="40181D19"/>
    <w:rsid w:val="401D2E8B"/>
    <w:rsid w:val="402C1320"/>
    <w:rsid w:val="40324B88"/>
    <w:rsid w:val="403A1C8F"/>
    <w:rsid w:val="403A30ED"/>
    <w:rsid w:val="403A3A3D"/>
    <w:rsid w:val="404B79F8"/>
    <w:rsid w:val="405745EF"/>
    <w:rsid w:val="40580367"/>
    <w:rsid w:val="405F5252"/>
    <w:rsid w:val="40692574"/>
    <w:rsid w:val="406D3E12"/>
    <w:rsid w:val="407F3B46"/>
    <w:rsid w:val="40833636"/>
    <w:rsid w:val="408B4299"/>
    <w:rsid w:val="40953369"/>
    <w:rsid w:val="409C0254"/>
    <w:rsid w:val="40AB614E"/>
    <w:rsid w:val="40AB66E9"/>
    <w:rsid w:val="40AD3067"/>
    <w:rsid w:val="40C15F0C"/>
    <w:rsid w:val="40C17CBA"/>
    <w:rsid w:val="40C854ED"/>
    <w:rsid w:val="40CA3013"/>
    <w:rsid w:val="40D519B8"/>
    <w:rsid w:val="40D55514"/>
    <w:rsid w:val="40D93256"/>
    <w:rsid w:val="40E165AE"/>
    <w:rsid w:val="40E37C31"/>
    <w:rsid w:val="40E8793D"/>
    <w:rsid w:val="40F260C6"/>
    <w:rsid w:val="40F956A6"/>
    <w:rsid w:val="40FC6F44"/>
    <w:rsid w:val="41045C9E"/>
    <w:rsid w:val="41087697"/>
    <w:rsid w:val="410B53D9"/>
    <w:rsid w:val="411249BA"/>
    <w:rsid w:val="411B561D"/>
    <w:rsid w:val="41250249"/>
    <w:rsid w:val="41287D39"/>
    <w:rsid w:val="41297BA8"/>
    <w:rsid w:val="413466DE"/>
    <w:rsid w:val="413751D4"/>
    <w:rsid w:val="414508EB"/>
    <w:rsid w:val="414706EF"/>
    <w:rsid w:val="414F3518"/>
    <w:rsid w:val="41656898"/>
    <w:rsid w:val="41662610"/>
    <w:rsid w:val="416A2100"/>
    <w:rsid w:val="416D399E"/>
    <w:rsid w:val="416E08E6"/>
    <w:rsid w:val="417116E0"/>
    <w:rsid w:val="417E204F"/>
    <w:rsid w:val="418331C2"/>
    <w:rsid w:val="419929E5"/>
    <w:rsid w:val="41A90E7A"/>
    <w:rsid w:val="41AA074E"/>
    <w:rsid w:val="41AF3FB7"/>
    <w:rsid w:val="41B33AA7"/>
    <w:rsid w:val="41C55588"/>
    <w:rsid w:val="41C757A4"/>
    <w:rsid w:val="41D43A1D"/>
    <w:rsid w:val="41E2438C"/>
    <w:rsid w:val="41E33AEE"/>
    <w:rsid w:val="41EA1457"/>
    <w:rsid w:val="41F1637D"/>
    <w:rsid w:val="41F8595E"/>
    <w:rsid w:val="41FF0A9A"/>
    <w:rsid w:val="420C1409"/>
    <w:rsid w:val="420E5181"/>
    <w:rsid w:val="42100EF9"/>
    <w:rsid w:val="421502BE"/>
    <w:rsid w:val="42154762"/>
    <w:rsid w:val="421B33FA"/>
    <w:rsid w:val="421F194A"/>
    <w:rsid w:val="42206C63"/>
    <w:rsid w:val="422229DB"/>
    <w:rsid w:val="42276243"/>
    <w:rsid w:val="423544BC"/>
    <w:rsid w:val="424207EC"/>
    <w:rsid w:val="424566C9"/>
    <w:rsid w:val="424B1F31"/>
    <w:rsid w:val="424E2509"/>
    <w:rsid w:val="424F6B0E"/>
    <w:rsid w:val="42521512"/>
    <w:rsid w:val="42562684"/>
    <w:rsid w:val="425828A0"/>
    <w:rsid w:val="425D1C65"/>
    <w:rsid w:val="42613F25"/>
    <w:rsid w:val="4262727B"/>
    <w:rsid w:val="42756FAE"/>
    <w:rsid w:val="42772D26"/>
    <w:rsid w:val="42785FB7"/>
    <w:rsid w:val="427F7E2D"/>
    <w:rsid w:val="42884F34"/>
    <w:rsid w:val="428B0580"/>
    <w:rsid w:val="428C60A6"/>
    <w:rsid w:val="42975177"/>
    <w:rsid w:val="42983BC3"/>
    <w:rsid w:val="429C09DF"/>
    <w:rsid w:val="42A33B1C"/>
    <w:rsid w:val="42A41642"/>
    <w:rsid w:val="42AA653F"/>
    <w:rsid w:val="42AE426E"/>
    <w:rsid w:val="42B31885"/>
    <w:rsid w:val="42C65A5C"/>
    <w:rsid w:val="42C972FA"/>
    <w:rsid w:val="42CE4911"/>
    <w:rsid w:val="42D22AE2"/>
    <w:rsid w:val="42D450DE"/>
    <w:rsid w:val="42DC77DF"/>
    <w:rsid w:val="42DF08CC"/>
    <w:rsid w:val="42EB54C2"/>
    <w:rsid w:val="42EE0B0F"/>
    <w:rsid w:val="42F500EF"/>
    <w:rsid w:val="430062DF"/>
    <w:rsid w:val="430622FC"/>
    <w:rsid w:val="43086074"/>
    <w:rsid w:val="430B346F"/>
    <w:rsid w:val="430C7372"/>
    <w:rsid w:val="430D13D6"/>
    <w:rsid w:val="43122A4F"/>
    <w:rsid w:val="43244531"/>
    <w:rsid w:val="432A5FEB"/>
    <w:rsid w:val="433504EC"/>
    <w:rsid w:val="4339622E"/>
    <w:rsid w:val="433B013E"/>
    <w:rsid w:val="43421A05"/>
    <w:rsid w:val="43432C09"/>
    <w:rsid w:val="434D1CD9"/>
    <w:rsid w:val="435B43F6"/>
    <w:rsid w:val="43617533"/>
    <w:rsid w:val="43655275"/>
    <w:rsid w:val="436A0E5F"/>
    <w:rsid w:val="43713C1A"/>
    <w:rsid w:val="43770B04"/>
    <w:rsid w:val="437B23A2"/>
    <w:rsid w:val="438020AF"/>
    <w:rsid w:val="43813731"/>
    <w:rsid w:val="438A4CDB"/>
    <w:rsid w:val="438F5E4E"/>
    <w:rsid w:val="439813C3"/>
    <w:rsid w:val="439E29B3"/>
    <w:rsid w:val="43A0005B"/>
    <w:rsid w:val="43AA0EDA"/>
    <w:rsid w:val="43AC1405"/>
    <w:rsid w:val="43B35DD1"/>
    <w:rsid w:val="43BA15D7"/>
    <w:rsid w:val="43BB30E7"/>
    <w:rsid w:val="43BB4E95"/>
    <w:rsid w:val="43BD0C0D"/>
    <w:rsid w:val="43C758D0"/>
    <w:rsid w:val="43E4263E"/>
    <w:rsid w:val="43E73EDC"/>
    <w:rsid w:val="43E837B0"/>
    <w:rsid w:val="440202B5"/>
    <w:rsid w:val="44022AC4"/>
    <w:rsid w:val="440324F7"/>
    <w:rsid w:val="440A7BCA"/>
    <w:rsid w:val="440F6F8F"/>
    <w:rsid w:val="44134CD1"/>
    <w:rsid w:val="44254A04"/>
    <w:rsid w:val="4427252A"/>
    <w:rsid w:val="442C134E"/>
    <w:rsid w:val="444E7AB7"/>
    <w:rsid w:val="444F55DD"/>
    <w:rsid w:val="4469040B"/>
    <w:rsid w:val="44705C7F"/>
    <w:rsid w:val="44760DBC"/>
    <w:rsid w:val="4488746D"/>
    <w:rsid w:val="448B0D0B"/>
    <w:rsid w:val="449000D0"/>
    <w:rsid w:val="4493196E"/>
    <w:rsid w:val="449F47B6"/>
    <w:rsid w:val="44AB315B"/>
    <w:rsid w:val="44B00772"/>
    <w:rsid w:val="44BC0EC5"/>
    <w:rsid w:val="44D37FBC"/>
    <w:rsid w:val="44D77AAC"/>
    <w:rsid w:val="44DE708D"/>
    <w:rsid w:val="44E00044"/>
    <w:rsid w:val="44E328F5"/>
    <w:rsid w:val="44E64193"/>
    <w:rsid w:val="44F3065E"/>
    <w:rsid w:val="44F369B3"/>
    <w:rsid w:val="44F71EFD"/>
    <w:rsid w:val="44FA379B"/>
    <w:rsid w:val="44FF7003"/>
    <w:rsid w:val="450B59A8"/>
    <w:rsid w:val="45140D01"/>
    <w:rsid w:val="4517434D"/>
    <w:rsid w:val="4521341D"/>
    <w:rsid w:val="452627E2"/>
    <w:rsid w:val="45302890"/>
    <w:rsid w:val="45351D88"/>
    <w:rsid w:val="45362551"/>
    <w:rsid w:val="453E18DA"/>
    <w:rsid w:val="453E1B59"/>
    <w:rsid w:val="4541586E"/>
    <w:rsid w:val="454318B1"/>
    <w:rsid w:val="45596713"/>
    <w:rsid w:val="45611A6C"/>
    <w:rsid w:val="45682DFA"/>
    <w:rsid w:val="456926CF"/>
    <w:rsid w:val="456F672F"/>
    <w:rsid w:val="45772895"/>
    <w:rsid w:val="4577303D"/>
    <w:rsid w:val="457B2B2E"/>
    <w:rsid w:val="4588349D"/>
    <w:rsid w:val="4594599D"/>
    <w:rsid w:val="4597723C"/>
    <w:rsid w:val="45A02594"/>
    <w:rsid w:val="45AC718B"/>
    <w:rsid w:val="45AF27D7"/>
    <w:rsid w:val="45BB73CE"/>
    <w:rsid w:val="45BD3146"/>
    <w:rsid w:val="45BE2A1A"/>
    <w:rsid w:val="45BF1B3C"/>
    <w:rsid w:val="45CC3389"/>
    <w:rsid w:val="45CF0D25"/>
    <w:rsid w:val="45D3296A"/>
    <w:rsid w:val="45D93CF8"/>
    <w:rsid w:val="45DB181E"/>
    <w:rsid w:val="45E32481"/>
    <w:rsid w:val="45E5269D"/>
    <w:rsid w:val="45E76415"/>
    <w:rsid w:val="45EA1A61"/>
    <w:rsid w:val="45EC3D2C"/>
    <w:rsid w:val="45ED50AE"/>
    <w:rsid w:val="45F34DBA"/>
    <w:rsid w:val="45F65871"/>
    <w:rsid w:val="45FE72BB"/>
    <w:rsid w:val="46026DAB"/>
    <w:rsid w:val="46284338"/>
    <w:rsid w:val="462A6C34"/>
    <w:rsid w:val="462F56C6"/>
    <w:rsid w:val="46366A55"/>
    <w:rsid w:val="463D7DE3"/>
    <w:rsid w:val="463F7FFF"/>
    <w:rsid w:val="46405B25"/>
    <w:rsid w:val="46445615"/>
    <w:rsid w:val="4645313C"/>
    <w:rsid w:val="464A2500"/>
    <w:rsid w:val="464E1FF0"/>
    <w:rsid w:val="4654512D"/>
    <w:rsid w:val="465670F7"/>
    <w:rsid w:val="46630C4F"/>
    <w:rsid w:val="466739FF"/>
    <w:rsid w:val="4669507C"/>
    <w:rsid w:val="466D458C"/>
    <w:rsid w:val="466E2B1E"/>
    <w:rsid w:val="467001B9"/>
    <w:rsid w:val="46761EA9"/>
    <w:rsid w:val="46801369"/>
    <w:rsid w:val="46911EDD"/>
    <w:rsid w:val="46935C55"/>
    <w:rsid w:val="46955E71"/>
    <w:rsid w:val="46A71700"/>
    <w:rsid w:val="46A95479"/>
    <w:rsid w:val="46BD7176"/>
    <w:rsid w:val="46BF4C9C"/>
    <w:rsid w:val="46C40504"/>
    <w:rsid w:val="46C978C9"/>
    <w:rsid w:val="46CB1893"/>
    <w:rsid w:val="46DA7D28"/>
    <w:rsid w:val="46DD5122"/>
    <w:rsid w:val="46E12E64"/>
    <w:rsid w:val="46EB38B9"/>
    <w:rsid w:val="46ED1809"/>
    <w:rsid w:val="46F30DEA"/>
    <w:rsid w:val="46F54B62"/>
    <w:rsid w:val="46FC1A4C"/>
    <w:rsid w:val="47086643"/>
    <w:rsid w:val="470B1C8F"/>
    <w:rsid w:val="47170634"/>
    <w:rsid w:val="47176886"/>
    <w:rsid w:val="47215957"/>
    <w:rsid w:val="47351F28"/>
    <w:rsid w:val="474A6C5C"/>
    <w:rsid w:val="47507FEA"/>
    <w:rsid w:val="47573126"/>
    <w:rsid w:val="475C5CA9"/>
    <w:rsid w:val="4760647F"/>
    <w:rsid w:val="47617B01"/>
    <w:rsid w:val="477261B2"/>
    <w:rsid w:val="47777325"/>
    <w:rsid w:val="47794E4B"/>
    <w:rsid w:val="477C004C"/>
    <w:rsid w:val="47811F51"/>
    <w:rsid w:val="478B2DD0"/>
    <w:rsid w:val="47A3011A"/>
    <w:rsid w:val="47A520E4"/>
    <w:rsid w:val="47A54B88"/>
    <w:rsid w:val="47AB6FCE"/>
    <w:rsid w:val="47B340E0"/>
    <w:rsid w:val="47B75973"/>
    <w:rsid w:val="47C06F1E"/>
    <w:rsid w:val="47C85DD2"/>
    <w:rsid w:val="47CA7D9C"/>
    <w:rsid w:val="47CB141F"/>
    <w:rsid w:val="47CB7671"/>
    <w:rsid w:val="47D06A35"/>
    <w:rsid w:val="47D12ED9"/>
    <w:rsid w:val="47D429C9"/>
    <w:rsid w:val="47E30E5E"/>
    <w:rsid w:val="47E56984"/>
    <w:rsid w:val="47ED5839"/>
    <w:rsid w:val="47EF15B1"/>
    <w:rsid w:val="47EF7803"/>
    <w:rsid w:val="48027536"/>
    <w:rsid w:val="481427FD"/>
    <w:rsid w:val="48147269"/>
    <w:rsid w:val="4828061F"/>
    <w:rsid w:val="482C6361"/>
    <w:rsid w:val="482E20D9"/>
    <w:rsid w:val="482F5E51"/>
    <w:rsid w:val="48390A7E"/>
    <w:rsid w:val="4839282C"/>
    <w:rsid w:val="483F42E6"/>
    <w:rsid w:val="48401E0D"/>
    <w:rsid w:val="48425B85"/>
    <w:rsid w:val="48480CC1"/>
    <w:rsid w:val="484F3DFE"/>
    <w:rsid w:val="48537D92"/>
    <w:rsid w:val="48541414"/>
    <w:rsid w:val="4860600B"/>
    <w:rsid w:val="486378A9"/>
    <w:rsid w:val="487B4BF3"/>
    <w:rsid w:val="487D096B"/>
    <w:rsid w:val="48904B42"/>
    <w:rsid w:val="489363E0"/>
    <w:rsid w:val="48943F06"/>
    <w:rsid w:val="48A91760"/>
    <w:rsid w:val="48B16866"/>
    <w:rsid w:val="48B40105"/>
    <w:rsid w:val="48B55B9D"/>
    <w:rsid w:val="48B819A3"/>
    <w:rsid w:val="48BD520B"/>
    <w:rsid w:val="48BF5427"/>
    <w:rsid w:val="48CB3DCC"/>
    <w:rsid w:val="48D10CB7"/>
    <w:rsid w:val="48E24C72"/>
    <w:rsid w:val="48E44E8E"/>
    <w:rsid w:val="48E46C3C"/>
    <w:rsid w:val="48E704DA"/>
    <w:rsid w:val="48E82FD9"/>
    <w:rsid w:val="48E96000"/>
    <w:rsid w:val="48EB7FCA"/>
    <w:rsid w:val="48F03833"/>
    <w:rsid w:val="48F350D1"/>
    <w:rsid w:val="48F6071D"/>
    <w:rsid w:val="48FC21D7"/>
    <w:rsid w:val="49033566"/>
    <w:rsid w:val="49066BB2"/>
    <w:rsid w:val="490E1F0B"/>
    <w:rsid w:val="4913307D"/>
    <w:rsid w:val="491F1A22"/>
    <w:rsid w:val="49300160"/>
    <w:rsid w:val="493556E9"/>
    <w:rsid w:val="49373210"/>
    <w:rsid w:val="49557B3A"/>
    <w:rsid w:val="495666FE"/>
    <w:rsid w:val="49595BC3"/>
    <w:rsid w:val="4961028C"/>
    <w:rsid w:val="496C5792"/>
    <w:rsid w:val="496C700D"/>
    <w:rsid w:val="497A75A0"/>
    <w:rsid w:val="497C0C22"/>
    <w:rsid w:val="4981092F"/>
    <w:rsid w:val="498B5309"/>
    <w:rsid w:val="49942410"/>
    <w:rsid w:val="49957F36"/>
    <w:rsid w:val="49990A3E"/>
    <w:rsid w:val="49995C78"/>
    <w:rsid w:val="499E6DEB"/>
    <w:rsid w:val="49AA39E1"/>
    <w:rsid w:val="49AE42D7"/>
    <w:rsid w:val="49B02FC2"/>
    <w:rsid w:val="49B93C25"/>
    <w:rsid w:val="49BA799D"/>
    <w:rsid w:val="49BF4FB3"/>
    <w:rsid w:val="49C820BA"/>
    <w:rsid w:val="49CB3958"/>
    <w:rsid w:val="49CC7DFC"/>
    <w:rsid w:val="49CF169A"/>
    <w:rsid w:val="49D071C0"/>
    <w:rsid w:val="49D7054F"/>
    <w:rsid w:val="49E14F29"/>
    <w:rsid w:val="49E5242D"/>
    <w:rsid w:val="49EA0282"/>
    <w:rsid w:val="49ED38CE"/>
    <w:rsid w:val="49ED5FA6"/>
    <w:rsid w:val="49F7474D"/>
    <w:rsid w:val="49F904C5"/>
    <w:rsid w:val="4A0155CC"/>
    <w:rsid w:val="4A1C41B3"/>
    <w:rsid w:val="4A1C71DC"/>
    <w:rsid w:val="4A34774F"/>
    <w:rsid w:val="4A477482"/>
    <w:rsid w:val="4A4E6A63"/>
    <w:rsid w:val="4A5751EC"/>
    <w:rsid w:val="4A6022F2"/>
    <w:rsid w:val="4A69564B"/>
    <w:rsid w:val="4A705007"/>
    <w:rsid w:val="4A77763C"/>
    <w:rsid w:val="4A7A7858"/>
    <w:rsid w:val="4A8204BA"/>
    <w:rsid w:val="4A900C7A"/>
    <w:rsid w:val="4A9326C8"/>
    <w:rsid w:val="4A9B157C"/>
    <w:rsid w:val="4AA87406"/>
    <w:rsid w:val="4AA91EEB"/>
    <w:rsid w:val="4AAA5C63"/>
    <w:rsid w:val="4AB50890"/>
    <w:rsid w:val="4AB663B6"/>
    <w:rsid w:val="4ABA5EA6"/>
    <w:rsid w:val="4AC477B5"/>
    <w:rsid w:val="4AC7411F"/>
    <w:rsid w:val="4ACE1952"/>
    <w:rsid w:val="4AE11DD8"/>
    <w:rsid w:val="4AF13892"/>
    <w:rsid w:val="4AF33166"/>
    <w:rsid w:val="4B005883"/>
    <w:rsid w:val="4B007631"/>
    <w:rsid w:val="4B0709C0"/>
    <w:rsid w:val="4B0E7FA0"/>
    <w:rsid w:val="4B1141EF"/>
    <w:rsid w:val="4B157580"/>
    <w:rsid w:val="4B180E1F"/>
    <w:rsid w:val="4B187071"/>
    <w:rsid w:val="4B223A4B"/>
    <w:rsid w:val="4B2B2900"/>
    <w:rsid w:val="4B2C0426"/>
    <w:rsid w:val="4B502367"/>
    <w:rsid w:val="4B50680B"/>
    <w:rsid w:val="4B517E8D"/>
    <w:rsid w:val="4B5F07FC"/>
    <w:rsid w:val="4B6B53F2"/>
    <w:rsid w:val="4B6E6C91"/>
    <w:rsid w:val="4B751DCD"/>
    <w:rsid w:val="4B7C7600"/>
    <w:rsid w:val="4B83273C"/>
    <w:rsid w:val="4B8A1D1C"/>
    <w:rsid w:val="4B8E2E8F"/>
    <w:rsid w:val="4BA6467C"/>
    <w:rsid w:val="4BB26B7D"/>
    <w:rsid w:val="4BC15012"/>
    <w:rsid w:val="4BC62629"/>
    <w:rsid w:val="4BCB5E91"/>
    <w:rsid w:val="4BCF5981"/>
    <w:rsid w:val="4BD05255"/>
    <w:rsid w:val="4BE13907"/>
    <w:rsid w:val="4BE64A79"/>
    <w:rsid w:val="4BEA4DA1"/>
    <w:rsid w:val="4BED5E07"/>
    <w:rsid w:val="4BF278C2"/>
    <w:rsid w:val="4BF334A5"/>
    <w:rsid w:val="4BF52F0E"/>
    <w:rsid w:val="4BF85439"/>
    <w:rsid w:val="4C0D0258"/>
    <w:rsid w:val="4C1559E9"/>
    <w:rsid w:val="4C1C66ED"/>
    <w:rsid w:val="4C2757BD"/>
    <w:rsid w:val="4C2A2BB8"/>
    <w:rsid w:val="4C2C4B82"/>
    <w:rsid w:val="4C423C8A"/>
    <w:rsid w:val="4C46376A"/>
    <w:rsid w:val="4C595602"/>
    <w:rsid w:val="4C5C2F8D"/>
    <w:rsid w:val="4C5E0AB3"/>
    <w:rsid w:val="4C5E4F57"/>
    <w:rsid w:val="4C602A7D"/>
    <w:rsid w:val="4C7473DB"/>
    <w:rsid w:val="4C7958ED"/>
    <w:rsid w:val="4C79769B"/>
    <w:rsid w:val="4C7E1155"/>
    <w:rsid w:val="4C8A7AFA"/>
    <w:rsid w:val="4CB535E7"/>
    <w:rsid w:val="4CBC08E9"/>
    <w:rsid w:val="4CCF19B1"/>
    <w:rsid w:val="4CD11285"/>
    <w:rsid w:val="4CD64AED"/>
    <w:rsid w:val="4CE03BBE"/>
    <w:rsid w:val="4CE30FB8"/>
    <w:rsid w:val="4CEA67EB"/>
    <w:rsid w:val="4CEE1E37"/>
    <w:rsid w:val="4CF84A64"/>
    <w:rsid w:val="4D07114B"/>
    <w:rsid w:val="4D0C050F"/>
    <w:rsid w:val="4D155616"/>
    <w:rsid w:val="4D1D44CA"/>
    <w:rsid w:val="4D20220D"/>
    <w:rsid w:val="4D2211D8"/>
    <w:rsid w:val="4D265A75"/>
    <w:rsid w:val="4D2A07B6"/>
    <w:rsid w:val="4D2A6BE7"/>
    <w:rsid w:val="4D3161C8"/>
    <w:rsid w:val="4D3C7046"/>
    <w:rsid w:val="4D3F08E5"/>
    <w:rsid w:val="4D461C73"/>
    <w:rsid w:val="4D4C4DB0"/>
    <w:rsid w:val="4D510618"/>
    <w:rsid w:val="4D5F4AE3"/>
    <w:rsid w:val="4D64034B"/>
    <w:rsid w:val="4D6B16DA"/>
    <w:rsid w:val="4D7F0CE1"/>
    <w:rsid w:val="4D866514"/>
    <w:rsid w:val="4D89244E"/>
    <w:rsid w:val="4D8E53C8"/>
    <w:rsid w:val="4D902EEE"/>
    <w:rsid w:val="4D9C5D37"/>
    <w:rsid w:val="4DA44BEC"/>
    <w:rsid w:val="4DB623F5"/>
    <w:rsid w:val="4DC54C09"/>
    <w:rsid w:val="4DCB01B8"/>
    <w:rsid w:val="4DCD2163"/>
    <w:rsid w:val="4DE14C7E"/>
    <w:rsid w:val="4DF01BDF"/>
    <w:rsid w:val="4DF80A94"/>
    <w:rsid w:val="4DFD42E5"/>
    <w:rsid w:val="4E0F02B7"/>
    <w:rsid w:val="4E1F6361"/>
    <w:rsid w:val="4E2A3343"/>
    <w:rsid w:val="4E2B0E69"/>
    <w:rsid w:val="4E2D2E33"/>
    <w:rsid w:val="4E2E44B5"/>
    <w:rsid w:val="4E310776"/>
    <w:rsid w:val="4E3A788D"/>
    <w:rsid w:val="4E4168DE"/>
    <w:rsid w:val="4E426780"/>
    <w:rsid w:val="4E457555"/>
    <w:rsid w:val="4E486D40"/>
    <w:rsid w:val="4E4A7541"/>
    <w:rsid w:val="4E5C487A"/>
    <w:rsid w:val="4E604FB7"/>
    <w:rsid w:val="4E65437B"/>
    <w:rsid w:val="4E676345"/>
    <w:rsid w:val="4E6A7BE3"/>
    <w:rsid w:val="4E790595"/>
    <w:rsid w:val="4E810A89"/>
    <w:rsid w:val="4E844AB2"/>
    <w:rsid w:val="4E916F1E"/>
    <w:rsid w:val="4E992277"/>
    <w:rsid w:val="4EA01857"/>
    <w:rsid w:val="4EA36C51"/>
    <w:rsid w:val="4EC2357B"/>
    <w:rsid w:val="4ECC61A8"/>
    <w:rsid w:val="4ED94112"/>
    <w:rsid w:val="4EDE7C89"/>
    <w:rsid w:val="4EE07EA5"/>
    <w:rsid w:val="4EEA2AD2"/>
    <w:rsid w:val="4EEF38C0"/>
    <w:rsid w:val="4EF04036"/>
    <w:rsid w:val="4EF31987"/>
    <w:rsid w:val="4EF43951"/>
    <w:rsid w:val="4EF70D4B"/>
    <w:rsid w:val="4EFF657E"/>
    <w:rsid w:val="4F02606E"/>
    <w:rsid w:val="4F027E1C"/>
    <w:rsid w:val="4F0516BA"/>
    <w:rsid w:val="4F161B19"/>
    <w:rsid w:val="4F18763F"/>
    <w:rsid w:val="4F1B2C8C"/>
    <w:rsid w:val="4F1C0DAA"/>
    <w:rsid w:val="4F231B40"/>
    <w:rsid w:val="4F271630"/>
    <w:rsid w:val="4F2E0C11"/>
    <w:rsid w:val="4F2F6737"/>
    <w:rsid w:val="4F310701"/>
    <w:rsid w:val="4F336227"/>
    <w:rsid w:val="4F361873"/>
    <w:rsid w:val="4F3855EC"/>
    <w:rsid w:val="4F391364"/>
    <w:rsid w:val="4F4915A7"/>
    <w:rsid w:val="4F5148FF"/>
    <w:rsid w:val="4F5A37B4"/>
    <w:rsid w:val="4F5A7C58"/>
    <w:rsid w:val="4F602D94"/>
    <w:rsid w:val="4F6208BA"/>
    <w:rsid w:val="4F626B0C"/>
    <w:rsid w:val="4F7C7BCE"/>
    <w:rsid w:val="4F87507A"/>
    <w:rsid w:val="4F8922EB"/>
    <w:rsid w:val="4F9111A0"/>
    <w:rsid w:val="4F950C90"/>
    <w:rsid w:val="4F9547EC"/>
    <w:rsid w:val="4F960564"/>
    <w:rsid w:val="4F9A62A6"/>
    <w:rsid w:val="4F9D18F3"/>
    <w:rsid w:val="4FA03191"/>
    <w:rsid w:val="4FB8672C"/>
    <w:rsid w:val="4FBA06F6"/>
    <w:rsid w:val="4FBC621D"/>
    <w:rsid w:val="4FC62B5E"/>
    <w:rsid w:val="4FCE1F41"/>
    <w:rsid w:val="4FCF5115"/>
    <w:rsid w:val="4FD07F1A"/>
    <w:rsid w:val="4FD277EE"/>
    <w:rsid w:val="4FDD43E5"/>
    <w:rsid w:val="4FE36C27"/>
    <w:rsid w:val="4FE63299"/>
    <w:rsid w:val="4FE87012"/>
    <w:rsid w:val="50006F99"/>
    <w:rsid w:val="50013134"/>
    <w:rsid w:val="500B71A4"/>
    <w:rsid w:val="50125E3D"/>
    <w:rsid w:val="501E2A33"/>
    <w:rsid w:val="50236032"/>
    <w:rsid w:val="502E2B4B"/>
    <w:rsid w:val="50461DC3"/>
    <w:rsid w:val="50485D02"/>
    <w:rsid w:val="50536EAF"/>
    <w:rsid w:val="50591CBD"/>
    <w:rsid w:val="505E1082"/>
    <w:rsid w:val="505E5526"/>
    <w:rsid w:val="505F4DFA"/>
    <w:rsid w:val="50615016"/>
    <w:rsid w:val="50642410"/>
    <w:rsid w:val="506A3ECB"/>
    <w:rsid w:val="5075461D"/>
    <w:rsid w:val="5076286F"/>
    <w:rsid w:val="50854860"/>
    <w:rsid w:val="508825A3"/>
    <w:rsid w:val="508D7BB9"/>
    <w:rsid w:val="5095178B"/>
    <w:rsid w:val="50974594"/>
    <w:rsid w:val="509E5121"/>
    <w:rsid w:val="50A52453"/>
    <w:rsid w:val="50A53155"/>
    <w:rsid w:val="50A70C7B"/>
    <w:rsid w:val="50A76ECD"/>
    <w:rsid w:val="50AB6AEF"/>
    <w:rsid w:val="50AF5D81"/>
    <w:rsid w:val="50BB4726"/>
    <w:rsid w:val="50C730CB"/>
    <w:rsid w:val="50C8299F"/>
    <w:rsid w:val="50CA4969"/>
    <w:rsid w:val="50D17AA6"/>
    <w:rsid w:val="50D7566F"/>
    <w:rsid w:val="50F27B43"/>
    <w:rsid w:val="51037E7B"/>
    <w:rsid w:val="510B1E2B"/>
    <w:rsid w:val="510D2AA8"/>
    <w:rsid w:val="511E6A63"/>
    <w:rsid w:val="512322CB"/>
    <w:rsid w:val="51234079"/>
    <w:rsid w:val="512E314A"/>
    <w:rsid w:val="5132184A"/>
    <w:rsid w:val="5134319C"/>
    <w:rsid w:val="51387B25"/>
    <w:rsid w:val="513E0EB3"/>
    <w:rsid w:val="514A0EFA"/>
    <w:rsid w:val="514A7858"/>
    <w:rsid w:val="514C35D0"/>
    <w:rsid w:val="514C537E"/>
    <w:rsid w:val="514F30C0"/>
    <w:rsid w:val="51510BE7"/>
    <w:rsid w:val="515661FD"/>
    <w:rsid w:val="515D3A2F"/>
    <w:rsid w:val="51646B6C"/>
    <w:rsid w:val="51695F30"/>
    <w:rsid w:val="516C5A20"/>
    <w:rsid w:val="516C77CE"/>
    <w:rsid w:val="51705511"/>
    <w:rsid w:val="517A638F"/>
    <w:rsid w:val="51842D6A"/>
    <w:rsid w:val="51844B18"/>
    <w:rsid w:val="5187285A"/>
    <w:rsid w:val="51874608"/>
    <w:rsid w:val="518B234A"/>
    <w:rsid w:val="518C60C3"/>
    <w:rsid w:val="51907961"/>
    <w:rsid w:val="519F4057"/>
    <w:rsid w:val="51A91D15"/>
    <w:rsid w:val="51B30D8C"/>
    <w:rsid w:val="51B55619"/>
    <w:rsid w:val="51BA2C30"/>
    <w:rsid w:val="51BD002A"/>
    <w:rsid w:val="51BD44CE"/>
    <w:rsid w:val="51C615D4"/>
    <w:rsid w:val="51D27F79"/>
    <w:rsid w:val="51D75590"/>
    <w:rsid w:val="51DC2BA6"/>
    <w:rsid w:val="51DF5D2C"/>
    <w:rsid w:val="51E657D3"/>
    <w:rsid w:val="51F577C4"/>
    <w:rsid w:val="520143BB"/>
    <w:rsid w:val="520774F7"/>
    <w:rsid w:val="5209326F"/>
    <w:rsid w:val="52132340"/>
    <w:rsid w:val="521560B8"/>
    <w:rsid w:val="5221680B"/>
    <w:rsid w:val="522B019F"/>
    <w:rsid w:val="522B1438"/>
    <w:rsid w:val="522B768A"/>
    <w:rsid w:val="522F38A0"/>
    <w:rsid w:val="5233653E"/>
    <w:rsid w:val="52374280"/>
    <w:rsid w:val="52391DA6"/>
    <w:rsid w:val="523A167B"/>
    <w:rsid w:val="523A78CD"/>
    <w:rsid w:val="523C53F3"/>
    <w:rsid w:val="523F1387"/>
    <w:rsid w:val="524424F9"/>
    <w:rsid w:val="524A3FB4"/>
    <w:rsid w:val="524A66DC"/>
    <w:rsid w:val="524E5126"/>
    <w:rsid w:val="52611119"/>
    <w:rsid w:val="526130AB"/>
    <w:rsid w:val="526D37FE"/>
    <w:rsid w:val="526F57C8"/>
    <w:rsid w:val="52846D9A"/>
    <w:rsid w:val="52852F43"/>
    <w:rsid w:val="528D5C4E"/>
    <w:rsid w:val="52A1794C"/>
    <w:rsid w:val="52B15DE1"/>
    <w:rsid w:val="52B96A43"/>
    <w:rsid w:val="52C27FEE"/>
    <w:rsid w:val="52C673B2"/>
    <w:rsid w:val="52C75604"/>
    <w:rsid w:val="52CF6267"/>
    <w:rsid w:val="52D33E80"/>
    <w:rsid w:val="52DD4E28"/>
    <w:rsid w:val="52DE46FC"/>
    <w:rsid w:val="52DE64AA"/>
    <w:rsid w:val="52E33AC0"/>
    <w:rsid w:val="52E37F64"/>
    <w:rsid w:val="52E55A8A"/>
    <w:rsid w:val="52EF06B7"/>
    <w:rsid w:val="52F57143"/>
    <w:rsid w:val="52F65EE9"/>
    <w:rsid w:val="5302488E"/>
    <w:rsid w:val="5302663C"/>
    <w:rsid w:val="530C1269"/>
    <w:rsid w:val="5311062D"/>
    <w:rsid w:val="53130849"/>
    <w:rsid w:val="531B4467"/>
    <w:rsid w:val="53226CDE"/>
    <w:rsid w:val="532365B3"/>
    <w:rsid w:val="53267789"/>
    <w:rsid w:val="533267F6"/>
    <w:rsid w:val="533B7DA0"/>
    <w:rsid w:val="533D4522"/>
    <w:rsid w:val="53430A03"/>
    <w:rsid w:val="534D3630"/>
    <w:rsid w:val="53514ECE"/>
    <w:rsid w:val="53524FF5"/>
    <w:rsid w:val="53535343"/>
    <w:rsid w:val="535D1AC5"/>
    <w:rsid w:val="53622239"/>
    <w:rsid w:val="53650979"/>
    <w:rsid w:val="536E5A80"/>
    <w:rsid w:val="537868FE"/>
    <w:rsid w:val="538434F5"/>
    <w:rsid w:val="5385101B"/>
    <w:rsid w:val="538B47F2"/>
    <w:rsid w:val="53966D85"/>
    <w:rsid w:val="53982AFD"/>
    <w:rsid w:val="53A476F3"/>
    <w:rsid w:val="53A92F5C"/>
    <w:rsid w:val="53BD2563"/>
    <w:rsid w:val="53BD6A07"/>
    <w:rsid w:val="53BF0089"/>
    <w:rsid w:val="53C438F2"/>
    <w:rsid w:val="53C96FE0"/>
    <w:rsid w:val="53CC27A6"/>
    <w:rsid w:val="53CE29C2"/>
    <w:rsid w:val="53D33B35"/>
    <w:rsid w:val="53DA4EC3"/>
    <w:rsid w:val="53EB521C"/>
    <w:rsid w:val="53EC4BF7"/>
    <w:rsid w:val="53EE096F"/>
    <w:rsid w:val="53F1220D"/>
    <w:rsid w:val="53F73CC7"/>
    <w:rsid w:val="53FF2B7C"/>
    <w:rsid w:val="540208BE"/>
    <w:rsid w:val="54091C4C"/>
    <w:rsid w:val="541B53CA"/>
    <w:rsid w:val="541F6D7A"/>
    <w:rsid w:val="5422686A"/>
    <w:rsid w:val="542919A7"/>
    <w:rsid w:val="54330A77"/>
    <w:rsid w:val="54336CC9"/>
    <w:rsid w:val="54372D88"/>
    <w:rsid w:val="5438608E"/>
    <w:rsid w:val="54436F0C"/>
    <w:rsid w:val="54484523"/>
    <w:rsid w:val="545E7ED1"/>
    <w:rsid w:val="54617393"/>
    <w:rsid w:val="546649A9"/>
    <w:rsid w:val="546E7D01"/>
    <w:rsid w:val="547370C6"/>
    <w:rsid w:val="547F7A92"/>
    <w:rsid w:val="5486329D"/>
    <w:rsid w:val="54890697"/>
    <w:rsid w:val="548F46E6"/>
    <w:rsid w:val="54A01882"/>
    <w:rsid w:val="54A61249"/>
    <w:rsid w:val="54AB2D04"/>
    <w:rsid w:val="54AD6A7C"/>
    <w:rsid w:val="54C65448"/>
    <w:rsid w:val="54CC5154"/>
    <w:rsid w:val="54D477A6"/>
    <w:rsid w:val="54D758A7"/>
    <w:rsid w:val="54E3249D"/>
    <w:rsid w:val="54F5564F"/>
    <w:rsid w:val="54F9581D"/>
    <w:rsid w:val="54FC355F"/>
    <w:rsid w:val="54FC530D"/>
    <w:rsid w:val="54FE754D"/>
    <w:rsid w:val="550A17D8"/>
    <w:rsid w:val="552115FB"/>
    <w:rsid w:val="5522237F"/>
    <w:rsid w:val="55306D65"/>
    <w:rsid w:val="55346855"/>
    <w:rsid w:val="55436A98"/>
    <w:rsid w:val="55450A62"/>
    <w:rsid w:val="554C1DF1"/>
    <w:rsid w:val="55524F2D"/>
    <w:rsid w:val="5563538C"/>
    <w:rsid w:val="55654C60"/>
    <w:rsid w:val="556C5115"/>
    <w:rsid w:val="557650C0"/>
    <w:rsid w:val="557E3F74"/>
    <w:rsid w:val="55807CEC"/>
    <w:rsid w:val="55823A64"/>
    <w:rsid w:val="55853555"/>
    <w:rsid w:val="55897BE2"/>
    <w:rsid w:val="558A46C7"/>
    <w:rsid w:val="558C6691"/>
    <w:rsid w:val="558F3B85"/>
    <w:rsid w:val="5596306C"/>
    <w:rsid w:val="55983288"/>
    <w:rsid w:val="55985036"/>
    <w:rsid w:val="559B2D78"/>
    <w:rsid w:val="559B68D4"/>
    <w:rsid w:val="559E63C4"/>
    <w:rsid w:val="55A51501"/>
    <w:rsid w:val="55AD03B6"/>
    <w:rsid w:val="55BD684B"/>
    <w:rsid w:val="55BE25C3"/>
    <w:rsid w:val="55C20305"/>
    <w:rsid w:val="55C23E61"/>
    <w:rsid w:val="55C4407D"/>
    <w:rsid w:val="55C67DF5"/>
    <w:rsid w:val="55C7591B"/>
    <w:rsid w:val="55D342C0"/>
    <w:rsid w:val="55D6587D"/>
    <w:rsid w:val="55D818D6"/>
    <w:rsid w:val="55E97640"/>
    <w:rsid w:val="55EA1914"/>
    <w:rsid w:val="55EC5382"/>
    <w:rsid w:val="55ED2E73"/>
    <w:rsid w:val="55EE10FA"/>
    <w:rsid w:val="55F4151E"/>
    <w:rsid w:val="55F66200"/>
    <w:rsid w:val="55FC3126"/>
    <w:rsid w:val="55FD133D"/>
    <w:rsid w:val="55FD30EB"/>
    <w:rsid w:val="56020701"/>
    <w:rsid w:val="5608596C"/>
    <w:rsid w:val="560A5808"/>
    <w:rsid w:val="561641AD"/>
    <w:rsid w:val="5620766A"/>
    <w:rsid w:val="5621327D"/>
    <w:rsid w:val="56350AD7"/>
    <w:rsid w:val="56372AA1"/>
    <w:rsid w:val="5637484F"/>
    <w:rsid w:val="564B3E56"/>
    <w:rsid w:val="566118CC"/>
    <w:rsid w:val="56701B0F"/>
    <w:rsid w:val="568832FC"/>
    <w:rsid w:val="568B06F7"/>
    <w:rsid w:val="56A93273"/>
    <w:rsid w:val="56B90D23"/>
    <w:rsid w:val="56DB78D0"/>
    <w:rsid w:val="56E60023"/>
    <w:rsid w:val="56ED315F"/>
    <w:rsid w:val="56F24C1A"/>
    <w:rsid w:val="56F563A5"/>
    <w:rsid w:val="56F664B8"/>
    <w:rsid w:val="56F91B04"/>
    <w:rsid w:val="56FC33A3"/>
    <w:rsid w:val="57034731"/>
    <w:rsid w:val="57066D6C"/>
    <w:rsid w:val="570A485B"/>
    <w:rsid w:val="57120E18"/>
    <w:rsid w:val="5712706A"/>
    <w:rsid w:val="571406EC"/>
    <w:rsid w:val="571526B6"/>
    <w:rsid w:val="57193F55"/>
    <w:rsid w:val="571E156B"/>
    <w:rsid w:val="571F7091"/>
    <w:rsid w:val="57203535"/>
    <w:rsid w:val="572253C2"/>
    <w:rsid w:val="572823EA"/>
    <w:rsid w:val="572A43B4"/>
    <w:rsid w:val="572B3C88"/>
    <w:rsid w:val="572D17AE"/>
    <w:rsid w:val="572F5526"/>
    <w:rsid w:val="5737087F"/>
    <w:rsid w:val="573E39BB"/>
    <w:rsid w:val="57410969"/>
    <w:rsid w:val="57452F9B"/>
    <w:rsid w:val="574D00A2"/>
    <w:rsid w:val="575925A3"/>
    <w:rsid w:val="575C02E5"/>
    <w:rsid w:val="5760405D"/>
    <w:rsid w:val="576158FB"/>
    <w:rsid w:val="57650F48"/>
    <w:rsid w:val="5765719A"/>
    <w:rsid w:val="5774562F"/>
    <w:rsid w:val="5779764C"/>
    <w:rsid w:val="577B1697"/>
    <w:rsid w:val="57805DDE"/>
    <w:rsid w:val="57831D16"/>
    <w:rsid w:val="578A4E52"/>
    <w:rsid w:val="578D049F"/>
    <w:rsid w:val="578D70AE"/>
    <w:rsid w:val="5797131D"/>
    <w:rsid w:val="579B0E0D"/>
    <w:rsid w:val="579B2BBB"/>
    <w:rsid w:val="579F6BBB"/>
    <w:rsid w:val="57A9177C"/>
    <w:rsid w:val="57B1418D"/>
    <w:rsid w:val="57B43C7D"/>
    <w:rsid w:val="57B7551B"/>
    <w:rsid w:val="57C32112"/>
    <w:rsid w:val="57CE2F91"/>
    <w:rsid w:val="57D64006"/>
    <w:rsid w:val="57D85BBE"/>
    <w:rsid w:val="57E36310"/>
    <w:rsid w:val="57F64296"/>
    <w:rsid w:val="58042049"/>
    <w:rsid w:val="580C3AB9"/>
    <w:rsid w:val="581035A9"/>
    <w:rsid w:val="58136BF6"/>
    <w:rsid w:val="5814296E"/>
    <w:rsid w:val="58156E12"/>
    <w:rsid w:val="581B5AAA"/>
    <w:rsid w:val="58256929"/>
    <w:rsid w:val="58262DCD"/>
    <w:rsid w:val="582708F3"/>
    <w:rsid w:val="582B597E"/>
    <w:rsid w:val="583A23D4"/>
    <w:rsid w:val="583D3C73"/>
    <w:rsid w:val="584414A5"/>
    <w:rsid w:val="58490869"/>
    <w:rsid w:val="585039A6"/>
    <w:rsid w:val="58523BC2"/>
    <w:rsid w:val="585A69C8"/>
    <w:rsid w:val="585B059D"/>
    <w:rsid w:val="586438F5"/>
    <w:rsid w:val="58681803"/>
    <w:rsid w:val="587873A1"/>
    <w:rsid w:val="587C29ED"/>
    <w:rsid w:val="5886561A"/>
    <w:rsid w:val="58871392"/>
    <w:rsid w:val="588B2C30"/>
    <w:rsid w:val="588F4693"/>
    <w:rsid w:val="58935F89"/>
    <w:rsid w:val="589F0489"/>
    <w:rsid w:val="58A61818"/>
    <w:rsid w:val="58AC2BA6"/>
    <w:rsid w:val="58B2640F"/>
    <w:rsid w:val="58B71C77"/>
    <w:rsid w:val="58BD3B92"/>
    <w:rsid w:val="58C12AF6"/>
    <w:rsid w:val="58C3061C"/>
    <w:rsid w:val="58C61EBA"/>
    <w:rsid w:val="58D2260D"/>
    <w:rsid w:val="58D36385"/>
    <w:rsid w:val="58DA522C"/>
    <w:rsid w:val="58DF4D2A"/>
    <w:rsid w:val="58E32A6C"/>
    <w:rsid w:val="58E93DFA"/>
    <w:rsid w:val="58F033DB"/>
    <w:rsid w:val="58F3334C"/>
    <w:rsid w:val="58F509F1"/>
    <w:rsid w:val="58F5279F"/>
    <w:rsid w:val="591E1C42"/>
    <w:rsid w:val="591F781C"/>
    <w:rsid w:val="59205A6E"/>
    <w:rsid w:val="59215342"/>
    <w:rsid w:val="59246BE1"/>
    <w:rsid w:val="592B4413"/>
    <w:rsid w:val="592F3F03"/>
    <w:rsid w:val="5932754F"/>
    <w:rsid w:val="59344605"/>
    <w:rsid w:val="59352B9C"/>
    <w:rsid w:val="59484FC5"/>
    <w:rsid w:val="59586958"/>
    <w:rsid w:val="595B0854"/>
    <w:rsid w:val="595B2777"/>
    <w:rsid w:val="596671F9"/>
    <w:rsid w:val="596C0CB3"/>
    <w:rsid w:val="596D2336"/>
    <w:rsid w:val="596F2552"/>
    <w:rsid w:val="597162CA"/>
    <w:rsid w:val="597C07CB"/>
    <w:rsid w:val="59835FFD"/>
    <w:rsid w:val="59883613"/>
    <w:rsid w:val="5988716F"/>
    <w:rsid w:val="599E4BE5"/>
    <w:rsid w:val="59A65848"/>
    <w:rsid w:val="59AD307A"/>
    <w:rsid w:val="59B368E2"/>
    <w:rsid w:val="59C02DAD"/>
    <w:rsid w:val="59C208D3"/>
    <w:rsid w:val="59C97EB4"/>
    <w:rsid w:val="59CD1026"/>
    <w:rsid w:val="59D9224D"/>
    <w:rsid w:val="59DC230F"/>
    <w:rsid w:val="59DE3233"/>
    <w:rsid w:val="59E940B2"/>
    <w:rsid w:val="59ED3476"/>
    <w:rsid w:val="59EE16C8"/>
    <w:rsid w:val="59EF5441"/>
    <w:rsid w:val="59F14D15"/>
    <w:rsid w:val="59F3513C"/>
    <w:rsid w:val="59F64A21"/>
    <w:rsid w:val="5A0529AB"/>
    <w:rsid w:val="5A0F1865"/>
    <w:rsid w:val="5A13386E"/>
    <w:rsid w:val="5A137381"/>
    <w:rsid w:val="5A14068B"/>
    <w:rsid w:val="5A1D0200"/>
    <w:rsid w:val="5A221372"/>
    <w:rsid w:val="5A236E98"/>
    <w:rsid w:val="5A272E2C"/>
    <w:rsid w:val="5A317807"/>
    <w:rsid w:val="5A3612C1"/>
    <w:rsid w:val="5A3D7F5A"/>
    <w:rsid w:val="5A492DA3"/>
    <w:rsid w:val="5A494B51"/>
    <w:rsid w:val="5A4E2167"/>
    <w:rsid w:val="5A5359CF"/>
    <w:rsid w:val="5A582FE6"/>
    <w:rsid w:val="5A61633E"/>
    <w:rsid w:val="5A623E64"/>
    <w:rsid w:val="5A6279C1"/>
    <w:rsid w:val="5A785436"/>
    <w:rsid w:val="5A7D282D"/>
    <w:rsid w:val="5A812888"/>
    <w:rsid w:val="5A820063"/>
    <w:rsid w:val="5A870124"/>
    <w:rsid w:val="5A8D3A63"/>
    <w:rsid w:val="5A9102A6"/>
    <w:rsid w:val="5A9B2ED2"/>
    <w:rsid w:val="5A9D4E9D"/>
    <w:rsid w:val="5AA224B3"/>
    <w:rsid w:val="5AA47FD9"/>
    <w:rsid w:val="5AB126F6"/>
    <w:rsid w:val="5ABA15AB"/>
    <w:rsid w:val="5ABC3575"/>
    <w:rsid w:val="5ABE1750"/>
    <w:rsid w:val="5AC266B1"/>
    <w:rsid w:val="5ACE5056"/>
    <w:rsid w:val="5AD22D98"/>
    <w:rsid w:val="5AD3266C"/>
    <w:rsid w:val="5AD36B10"/>
    <w:rsid w:val="5AE90C2D"/>
    <w:rsid w:val="5AE96334"/>
    <w:rsid w:val="5AEB1708"/>
    <w:rsid w:val="5AEB3E5A"/>
    <w:rsid w:val="5AEB5C08"/>
    <w:rsid w:val="5AEE394A"/>
    <w:rsid w:val="5AF2343A"/>
    <w:rsid w:val="5B060C94"/>
    <w:rsid w:val="5B062A42"/>
    <w:rsid w:val="5B1135C8"/>
    <w:rsid w:val="5B127639"/>
    <w:rsid w:val="5B152C85"/>
    <w:rsid w:val="5B1625A5"/>
    <w:rsid w:val="5B1C4013"/>
    <w:rsid w:val="5B1F53DE"/>
    <w:rsid w:val="5B33135D"/>
    <w:rsid w:val="5B3F5F54"/>
    <w:rsid w:val="5B3F7D02"/>
    <w:rsid w:val="5B501F0F"/>
    <w:rsid w:val="5B5C6B06"/>
    <w:rsid w:val="5B5F03A4"/>
    <w:rsid w:val="5B77749C"/>
    <w:rsid w:val="5B7C65E8"/>
    <w:rsid w:val="5B81031A"/>
    <w:rsid w:val="5B8C73EB"/>
    <w:rsid w:val="5B8F1E8D"/>
    <w:rsid w:val="5B9A0FAF"/>
    <w:rsid w:val="5B9B13DC"/>
    <w:rsid w:val="5B9B5880"/>
    <w:rsid w:val="5BA02E96"/>
    <w:rsid w:val="5BA1276A"/>
    <w:rsid w:val="5BA67D81"/>
    <w:rsid w:val="5BAA7871"/>
    <w:rsid w:val="5BAD110F"/>
    <w:rsid w:val="5BB029AE"/>
    <w:rsid w:val="5BB46942"/>
    <w:rsid w:val="5BB50391"/>
    <w:rsid w:val="5BBC1352"/>
    <w:rsid w:val="5BC14BBB"/>
    <w:rsid w:val="5BC534EF"/>
    <w:rsid w:val="5BCF1086"/>
    <w:rsid w:val="5BD40D92"/>
    <w:rsid w:val="5BD963A8"/>
    <w:rsid w:val="5BDB782A"/>
    <w:rsid w:val="5BDC19F5"/>
    <w:rsid w:val="5BE77843"/>
    <w:rsid w:val="5BEC1C38"/>
    <w:rsid w:val="5BF840AA"/>
    <w:rsid w:val="5C013209"/>
    <w:rsid w:val="5C052271"/>
    <w:rsid w:val="5C0A0310"/>
    <w:rsid w:val="5C164F06"/>
    <w:rsid w:val="5C190553"/>
    <w:rsid w:val="5C1F025F"/>
    <w:rsid w:val="5C2D64E9"/>
    <w:rsid w:val="5C366AFD"/>
    <w:rsid w:val="5C384E7D"/>
    <w:rsid w:val="5C3B496D"/>
    <w:rsid w:val="5C3D4A1F"/>
    <w:rsid w:val="5C3F26AF"/>
    <w:rsid w:val="5C451348"/>
    <w:rsid w:val="5C4952DC"/>
    <w:rsid w:val="5C4A2E02"/>
    <w:rsid w:val="5C4F0418"/>
    <w:rsid w:val="5C553C81"/>
    <w:rsid w:val="5C71038F"/>
    <w:rsid w:val="5C7D248A"/>
    <w:rsid w:val="5C89392A"/>
    <w:rsid w:val="5C8A31FF"/>
    <w:rsid w:val="5C9B540C"/>
    <w:rsid w:val="5CAC586B"/>
    <w:rsid w:val="5CB273C1"/>
    <w:rsid w:val="5CC42BB4"/>
    <w:rsid w:val="5CC47458"/>
    <w:rsid w:val="5CC977C8"/>
    <w:rsid w:val="5CCC3817"/>
    <w:rsid w:val="5CD050B5"/>
    <w:rsid w:val="5CDC6150"/>
    <w:rsid w:val="5CDD77D2"/>
    <w:rsid w:val="5CE7597F"/>
    <w:rsid w:val="5CE9261B"/>
    <w:rsid w:val="5CE96177"/>
    <w:rsid w:val="5CF07506"/>
    <w:rsid w:val="5CFB5F34"/>
    <w:rsid w:val="5CFF1E3E"/>
    <w:rsid w:val="5D015BB7"/>
    <w:rsid w:val="5D047455"/>
    <w:rsid w:val="5D066D29"/>
    <w:rsid w:val="5D121B72"/>
    <w:rsid w:val="5D2D2508"/>
    <w:rsid w:val="5D303DA6"/>
    <w:rsid w:val="5D323FC2"/>
    <w:rsid w:val="5D373386"/>
    <w:rsid w:val="5D417D61"/>
    <w:rsid w:val="5D447851"/>
    <w:rsid w:val="5D4B5084"/>
    <w:rsid w:val="5D521F6E"/>
    <w:rsid w:val="5D537A94"/>
    <w:rsid w:val="5D573A29"/>
    <w:rsid w:val="5D577585"/>
    <w:rsid w:val="5D5977A1"/>
    <w:rsid w:val="5D610403"/>
    <w:rsid w:val="5D7115A7"/>
    <w:rsid w:val="5D7C523D"/>
    <w:rsid w:val="5D897520"/>
    <w:rsid w:val="5D8B36D2"/>
    <w:rsid w:val="5D8F4F70"/>
    <w:rsid w:val="5D973E25"/>
    <w:rsid w:val="5D997B9D"/>
    <w:rsid w:val="5D9D7BB3"/>
    <w:rsid w:val="5D9E51B4"/>
    <w:rsid w:val="5DA16A52"/>
    <w:rsid w:val="5DA54794"/>
    <w:rsid w:val="5DA73EBD"/>
    <w:rsid w:val="5DAB5B22"/>
    <w:rsid w:val="5DB81EF7"/>
    <w:rsid w:val="5DB83DF8"/>
    <w:rsid w:val="5DB93D9B"/>
    <w:rsid w:val="5DBC1ADE"/>
    <w:rsid w:val="5DC42740"/>
    <w:rsid w:val="5DC866D4"/>
    <w:rsid w:val="5DCD7847"/>
    <w:rsid w:val="5DCF35BF"/>
    <w:rsid w:val="5DD24E5D"/>
    <w:rsid w:val="5DD40BD5"/>
    <w:rsid w:val="5DDB1F64"/>
    <w:rsid w:val="5DE52DE2"/>
    <w:rsid w:val="5DE84681"/>
    <w:rsid w:val="5DE965DA"/>
    <w:rsid w:val="5DF72B16"/>
    <w:rsid w:val="5DFF4583"/>
    <w:rsid w:val="5E0314BA"/>
    <w:rsid w:val="5E044030"/>
    <w:rsid w:val="5E0559CD"/>
    <w:rsid w:val="5E0B450A"/>
    <w:rsid w:val="5E0C65C1"/>
    <w:rsid w:val="5E1753DB"/>
    <w:rsid w:val="5E203E1A"/>
    <w:rsid w:val="5E2733FB"/>
    <w:rsid w:val="5E2D6537"/>
    <w:rsid w:val="5E317DD6"/>
    <w:rsid w:val="5E331DA0"/>
    <w:rsid w:val="5E3478C6"/>
    <w:rsid w:val="5E3873B6"/>
    <w:rsid w:val="5E3C677A"/>
    <w:rsid w:val="5E3E24F3"/>
    <w:rsid w:val="5E421FE3"/>
    <w:rsid w:val="5E4C4C10"/>
    <w:rsid w:val="5E4D0988"/>
    <w:rsid w:val="5E522172"/>
    <w:rsid w:val="5E5B4E53"/>
    <w:rsid w:val="5E653F23"/>
    <w:rsid w:val="5E7C3B11"/>
    <w:rsid w:val="5E7D301B"/>
    <w:rsid w:val="5E826883"/>
    <w:rsid w:val="5E850121"/>
    <w:rsid w:val="5E8E5228"/>
    <w:rsid w:val="5E9F7435"/>
    <w:rsid w:val="5EA031AD"/>
    <w:rsid w:val="5EA26F25"/>
    <w:rsid w:val="5EA762EA"/>
    <w:rsid w:val="5EBD5B0D"/>
    <w:rsid w:val="5EBD78BB"/>
    <w:rsid w:val="5EC62C14"/>
    <w:rsid w:val="5ED30E8D"/>
    <w:rsid w:val="5EE25308"/>
    <w:rsid w:val="5EE27322"/>
    <w:rsid w:val="5EEC1F4F"/>
    <w:rsid w:val="5EF07C91"/>
    <w:rsid w:val="5EF34C50"/>
    <w:rsid w:val="5EFF6126"/>
    <w:rsid w:val="5F103E8F"/>
    <w:rsid w:val="5F117C07"/>
    <w:rsid w:val="5F182D44"/>
    <w:rsid w:val="5F1D65AC"/>
    <w:rsid w:val="5F335DCF"/>
    <w:rsid w:val="5F381638"/>
    <w:rsid w:val="5F385194"/>
    <w:rsid w:val="5F3A0F0C"/>
    <w:rsid w:val="5F3A53B0"/>
    <w:rsid w:val="5F4104EC"/>
    <w:rsid w:val="5F41229A"/>
    <w:rsid w:val="5F465B03"/>
    <w:rsid w:val="5F4E49B7"/>
    <w:rsid w:val="5F5244A8"/>
    <w:rsid w:val="5F530220"/>
    <w:rsid w:val="5F7A755A"/>
    <w:rsid w:val="5F7C32D2"/>
    <w:rsid w:val="5F7D010E"/>
    <w:rsid w:val="5F830B05"/>
    <w:rsid w:val="5F8328B3"/>
    <w:rsid w:val="5F881C77"/>
    <w:rsid w:val="5F9B4B6A"/>
    <w:rsid w:val="5FA10F8B"/>
    <w:rsid w:val="5FA3551E"/>
    <w:rsid w:val="5FB011CE"/>
    <w:rsid w:val="5FB40CBE"/>
    <w:rsid w:val="5FC30F01"/>
    <w:rsid w:val="5FC44C79"/>
    <w:rsid w:val="5FC5111D"/>
    <w:rsid w:val="5FC52ECB"/>
    <w:rsid w:val="5FC66C44"/>
    <w:rsid w:val="5FC829BC"/>
    <w:rsid w:val="5FCA6734"/>
    <w:rsid w:val="5FCC24AC"/>
    <w:rsid w:val="5FD44EBD"/>
    <w:rsid w:val="5FD50342"/>
    <w:rsid w:val="5FDB3C8A"/>
    <w:rsid w:val="5FE64BF0"/>
    <w:rsid w:val="5FE86BBA"/>
    <w:rsid w:val="5FEA0B84"/>
    <w:rsid w:val="5FEF3C92"/>
    <w:rsid w:val="5FF94923"/>
    <w:rsid w:val="5FF97FD7"/>
    <w:rsid w:val="6007217C"/>
    <w:rsid w:val="6022031E"/>
    <w:rsid w:val="6042451C"/>
    <w:rsid w:val="60483AFC"/>
    <w:rsid w:val="605061B3"/>
    <w:rsid w:val="60561D75"/>
    <w:rsid w:val="60575AEE"/>
    <w:rsid w:val="60597AB8"/>
    <w:rsid w:val="605C4EB2"/>
    <w:rsid w:val="60651FB9"/>
    <w:rsid w:val="606D5311"/>
    <w:rsid w:val="606E3563"/>
    <w:rsid w:val="607B7A2E"/>
    <w:rsid w:val="60830691"/>
    <w:rsid w:val="60854409"/>
    <w:rsid w:val="60934D78"/>
    <w:rsid w:val="609B00D0"/>
    <w:rsid w:val="609D1752"/>
    <w:rsid w:val="60A01243"/>
    <w:rsid w:val="60AA3E6F"/>
    <w:rsid w:val="60AC408B"/>
    <w:rsid w:val="60AC7BE7"/>
    <w:rsid w:val="60AE3960"/>
    <w:rsid w:val="60C43183"/>
    <w:rsid w:val="60CC7399"/>
    <w:rsid w:val="60CE5DB0"/>
    <w:rsid w:val="60CE7B5E"/>
    <w:rsid w:val="60D104AC"/>
    <w:rsid w:val="60D13AF2"/>
    <w:rsid w:val="60E956DA"/>
    <w:rsid w:val="60EA0710"/>
    <w:rsid w:val="60FD0443"/>
    <w:rsid w:val="60FE457C"/>
    <w:rsid w:val="60FF065F"/>
    <w:rsid w:val="60FF244A"/>
    <w:rsid w:val="6101272C"/>
    <w:rsid w:val="610C68D8"/>
    <w:rsid w:val="610E08A2"/>
    <w:rsid w:val="6110461A"/>
    <w:rsid w:val="611D7D76"/>
    <w:rsid w:val="61273712"/>
    <w:rsid w:val="61296FF3"/>
    <w:rsid w:val="613025C6"/>
    <w:rsid w:val="6146003C"/>
    <w:rsid w:val="614B7400"/>
    <w:rsid w:val="614E5143"/>
    <w:rsid w:val="6151078F"/>
    <w:rsid w:val="6153325C"/>
    <w:rsid w:val="61691F7C"/>
    <w:rsid w:val="61722BDF"/>
    <w:rsid w:val="617A5F38"/>
    <w:rsid w:val="618648DC"/>
    <w:rsid w:val="618C17C7"/>
    <w:rsid w:val="618E08DE"/>
    <w:rsid w:val="61932B55"/>
    <w:rsid w:val="619F58F4"/>
    <w:rsid w:val="61A11716"/>
    <w:rsid w:val="61A431E0"/>
    <w:rsid w:val="61A94127"/>
    <w:rsid w:val="61AD1E69"/>
    <w:rsid w:val="61B2747F"/>
    <w:rsid w:val="61C15914"/>
    <w:rsid w:val="61C176C2"/>
    <w:rsid w:val="61C3168D"/>
    <w:rsid w:val="61C3343B"/>
    <w:rsid w:val="61C4285B"/>
    <w:rsid w:val="61CD6067"/>
    <w:rsid w:val="61CF739E"/>
    <w:rsid w:val="61D27B22"/>
    <w:rsid w:val="61D4389A"/>
    <w:rsid w:val="61D76EE6"/>
    <w:rsid w:val="61E3588B"/>
    <w:rsid w:val="61EE5035"/>
    <w:rsid w:val="61F555BE"/>
    <w:rsid w:val="61F65F87"/>
    <w:rsid w:val="62015D11"/>
    <w:rsid w:val="62051CA5"/>
    <w:rsid w:val="620A72BB"/>
    <w:rsid w:val="620B7661"/>
    <w:rsid w:val="620D46B6"/>
    <w:rsid w:val="620D6DAC"/>
    <w:rsid w:val="62195750"/>
    <w:rsid w:val="621A6DD3"/>
    <w:rsid w:val="621F43E9"/>
    <w:rsid w:val="6223037D"/>
    <w:rsid w:val="62287D42"/>
    <w:rsid w:val="622A170C"/>
    <w:rsid w:val="622D2FAA"/>
    <w:rsid w:val="622D4D58"/>
    <w:rsid w:val="62312A9A"/>
    <w:rsid w:val="623C143F"/>
    <w:rsid w:val="62456545"/>
    <w:rsid w:val="6247406C"/>
    <w:rsid w:val="624D71A8"/>
    <w:rsid w:val="6252656D"/>
    <w:rsid w:val="626C3AD2"/>
    <w:rsid w:val="627806C9"/>
    <w:rsid w:val="62832BCA"/>
    <w:rsid w:val="628506F0"/>
    <w:rsid w:val="628C5F22"/>
    <w:rsid w:val="62917095"/>
    <w:rsid w:val="629341F9"/>
    <w:rsid w:val="629848C7"/>
    <w:rsid w:val="629B43B7"/>
    <w:rsid w:val="629B7F14"/>
    <w:rsid w:val="62A0536D"/>
    <w:rsid w:val="62A72D5C"/>
    <w:rsid w:val="62A80882"/>
    <w:rsid w:val="62AC27C2"/>
    <w:rsid w:val="62B62F9F"/>
    <w:rsid w:val="62B86D17"/>
    <w:rsid w:val="62BD432E"/>
    <w:rsid w:val="62C54F90"/>
    <w:rsid w:val="62CA736B"/>
    <w:rsid w:val="62E0626E"/>
    <w:rsid w:val="62E2159D"/>
    <w:rsid w:val="62E64DB9"/>
    <w:rsid w:val="62EA4449"/>
    <w:rsid w:val="62FB4E56"/>
    <w:rsid w:val="63035AB9"/>
    <w:rsid w:val="63043D0B"/>
    <w:rsid w:val="630A6E47"/>
    <w:rsid w:val="630C7063"/>
    <w:rsid w:val="630F5A80"/>
    <w:rsid w:val="631877B6"/>
    <w:rsid w:val="63234856"/>
    <w:rsid w:val="632E2B36"/>
    <w:rsid w:val="633A597E"/>
    <w:rsid w:val="633F11E7"/>
    <w:rsid w:val="63400ABB"/>
    <w:rsid w:val="63402869"/>
    <w:rsid w:val="634265E1"/>
    <w:rsid w:val="63495BC1"/>
    <w:rsid w:val="63640C4D"/>
    <w:rsid w:val="636C7B02"/>
    <w:rsid w:val="6377272F"/>
    <w:rsid w:val="637F5A87"/>
    <w:rsid w:val="638C3D00"/>
    <w:rsid w:val="63901A42"/>
    <w:rsid w:val="639037F0"/>
    <w:rsid w:val="63911317"/>
    <w:rsid w:val="63957059"/>
    <w:rsid w:val="6397692D"/>
    <w:rsid w:val="63984453"/>
    <w:rsid w:val="63994571"/>
    <w:rsid w:val="639D62DC"/>
    <w:rsid w:val="639D7CBB"/>
    <w:rsid w:val="63A66B70"/>
    <w:rsid w:val="63AB7DA8"/>
    <w:rsid w:val="63BA6A4B"/>
    <w:rsid w:val="63BC2837"/>
    <w:rsid w:val="63BE149F"/>
    <w:rsid w:val="63BE2D23"/>
    <w:rsid w:val="63C11BFC"/>
    <w:rsid w:val="63C87521"/>
    <w:rsid w:val="63D57455"/>
    <w:rsid w:val="63D77671"/>
    <w:rsid w:val="63E1229E"/>
    <w:rsid w:val="63E61662"/>
    <w:rsid w:val="63EF496F"/>
    <w:rsid w:val="63F05E0D"/>
    <w:rsid w:val="64065861"/>
    <w:rsid w:val="640F5CFD"/>
    <w:rsid w:val="64191A38"/>
    <w:rsid w:val="64202DC6"/>
    <w:rsid w:val="6423630F"/>
    <w:rsid w:val="6429154F"/>
    <w:rsid w:val="642B3519"/>
    <w:rsid w:val="642B52C7"/>
    <w:rsid w:val="64395C36"/>
    <w:rsid w:val="643B19AE"/>
    <w:rsid w:val="6445282D"/>
    <w:rsid w:val="644D16E1"/>
    <w:rsid w:val="6457430E"/>
    <w:rsid w:val="645760BC"/>
    <w:rsid w:val="646709F5"/>
    <w:rsid w:val="64744EC0"/>
    <w:rsid w:val="64754395"/>
    <w:rsid w:val="64805613"/>
    <w:rsid w:val="64835103"/>
    <w:rsid w:val="6486294B"/>
    <w:rsid w:val="64874BF3"/>
    <w:rsid w:val="648844C8"/>
    <w:rsid w:val="648C045C"/>
    <w:rsid w:val="64915A72"/>
    <w:rsid w:val="64990483"/>
    <w:rsid w:val="64994927"/>
    <w:rsid w:val="64A15589"/>
    <w:rsid w:val="64A55079"/>
    <w:rsid w:val="64B11C70"/>
    <w:rsid w:val="64BE0021"/>
    <w:rsid w:val="64BE438D"/>
    <w:rsid w:val="64C51278"/>
    <w:rsid w:val="64CB44B8"/>
    <w:rsid w:val="64D63485"/>
    <w:rsid w:val="64DD4813"/>
    <w:rsid w:val="64DF4A2F"/>
    <w:rsid w:val="64E21E2A"/>
    <w:rsid w:val="64E9765C"/>
    <w:rsid w:val="64F32289"/>
    <w:rsid w:val="64F82F1D"/>
    <w:rsid w:val="64F909E0"/>
    <w:rsid w:val="64FB113D"/>
    <w:rsid w:val="65037FF2"/>
    <w:rsid w:val="65085608"/>
    <w:rsid w:val="650C334B"/>
    <w:rsid w:val="650F6997"/>
    <w:rsid w:val="65102E3B"/>
    <w:rsid w:val="65165F77"/>
    <w:rsid w:val="65167D25"/>
    <w:rsid w:val="652266CA"/>
    <w:rsid w:val="65242442"/>
    <w:rsid w:val="652561BA"/>
    <w:rsid w:val="65257F68"/>
    <w:rsid w:val="65271F32"/>
    <w:rsid w:val="6529002B"/>
    <w:rsid w:val="65297A59"/>
    <w:rsid w:val="652C28D7"/>
    <w:rsid w:val="652D0651"/>
    <w:rsid w:val="652F7039"/>
    <w:rsid w:val="65387C9C"/>
    <w:rsid w:val="653E102A"/>
    <w:rsid w:val="65424FBE"/>
    <w:rsid w:val="654C3747"/>
    <w:rsid w:val="655F16CC"/>
    <w:rsid w:val="65711400"/>
    <w:rsid w:val="657A4758"/>
    <w:rsid w:val="65815AE7"/>
    <w:rsid w:val="65847779"/>
    <w:rsid w:val="65864EAB"/>
    <w:rsid w:val="659F7D1B"/>
    <w:rsid w:val="65AB4911"/>
    <w:rsid w:val="65AC12A1"/>
    <w:rsid w:val="65B03CD6"/>
    <w:rsid w:val="65B11404"/>
    <w:rsid w:val="65B337C6"/>
    <w:rsid w:val="65B45B45"/>
    <w:rsid w:val="65B55790"/>
    <w:rsid w:val="65BF03BD"/>
    <w:rsid w:val="65C07C91"/>
    <w:rsid w:val="65C14D81"/>
    <w:rsid w:val="65C47781"/>
    <w:rsid w:val="65D35C16"/>
    <w:rsid w:val="65D379C4"/>
    <w:rsid w:val="65E47E23"/>
    <w:rsid w:val="65F52031"/>
    <w:rsid w:val="65F55B8D"/>
    <w:rsid w:val="660364FC"/>
    <w:rsid w:val="660D737A"/>
    <w:rsid w:val="662621EA"/>
    <w:rsid w:val="662C5104"/>
    <w:rsid w:val="663C1A0D"/>
    <w:rsid w:val="663E7534"/>
    <w:rsid w:val="6646463A"/>
    <w:rsid w:val="664B7EA3"/>
    <w:rsid w:val="664E34EF"/>
    <w:rsid w:val="664F7993"/>
    <w:rsid w:val="66576847"/>
    <w:rsid w:val="665F56FC"/>
    <w:rsid w:val="66666A8A"/>
    <w:rsid w:val="666D606B"/>
    <w:rsid w:val="6674153C"/>
    <w:rsid w:val="66794A10"/>
    <w:rsid w:val="668313EA"/>
    <w:rsid w:val="668B029F"/>
    <w:rsid w:val="66A51361"/>
    <w:rsid w:val="66A6332B"/>
    <w:rsid w:val="66AD6467"/>
    <w:rsid w:val="66B772E6"/>
    <w:rsid w:val="66BD7A81"/>
    <w:rsid w:val="66CD08B8"/>
    <w:rsid w:val="66CD2666"/>
    <w:rsid w:val="66D165FA"/>
    <w:rsid w:val="66D659BE"/>
    <w:rsid w:val="66DE0D17"/>
    <w:rsid w:val="66E51EAD"/>
    <w:rsid w:val="66EC3434"/>
    <w:rsid w:val="66EC51E2"/>
    <w:rsid w:val="66FB3677"/>
    <w:rsid w:val="66FB71D3"/>
    <w:rsid w:val="66FE3167"/>
    <w:rsid w:val="6703252B"/>
    <w:rsid w:val="672002AE"/>
    <w:rsid w:val="672901E4"/>
    <w:rsid w:val="672F1572"/>
    <w:rsid w:val="67346B89"/>
    <w:rsid w:val="67386679"/>
    <w:rsid w:val="673B3A73"/>
    <w:rsid w:val="673D77D6"/>
    <w:rsid w:val="673F4E79"/>
    <w:rsid w:val="67401089"/>
    <w:rsid w:val="67437403"/>
    <w:rsid w:val="67472418"/>
    <w:rsid w:val="67515045"/>
    <w:rsid w:val="675B2D5F"/>
    <w:rsid w:val="675D1C3B"/>
    <w:rsid w:val="6767497C"/>
    <w:rsid w:val="67713939"/>
    <w:rsid w:val="67744A29"/>
    <w:rsid w:val="677B0314"/>
    <w:rsid w:val="67825D50"/>
    <w:rsid w:val="67896ED4"/>
    <w:rsid w:val="678D475E"/>
    <w:rsid w:val="678E6299"/>
    <w:rsid w:val="67900263"/>
    <w:rsid w:val="67966EFB"/>
    <w:rsid w:val="67A45ABC"/>
    <w:rsid w:val="67A755AC"/>
    <w:rsid w:val="67A94E81"/>
    <w:rsid w:val="67AB6E4B"/>
    <w:rsid w:val="67AF7FBD"/>
    <w:rsid w:val="67B51A77"/>
    <w:rsid w:val="67BC2E06"/>
    <w:rsid w:val="67BD6B7E"/>
    <w:rsid w:val="67C63C85"/>
    <w:rsid w:val="67C717AB"/>
    <w:rsid w:val="67CA3270"/>
    <w:rsid w:val="67D57A24"/>
    <w:rsid w:val="67E1286C"/>
    <w:rsid w:val="67EB5499"/>
    <w:rsid w:val="67F51E74"/>
    <w:rsid w:val="67F85E08"/>
    <w:rsid w:val="67FD6F7B"/>
    <w:rsid w:val="67FF0F45"/>
    <w:rsid w:val="680B1697"/>
    <w:rsid w:val="68183DB4"/>
    <w:rsid w:val="681F5143"/>
    <w:rsid w:val="682B117C"/>
    <w:rsid w:val="684D3A5E"/>
    <w:rsid w:val="6853303E"/>
    <w:rsid w:val="68570D81"/>
    <w:rsid w:val="68617509"/>
    <w:rsid w:val="686B482C"/>
    <w:rsid w:val="687A05CB"/>
    <w:rsid w:val="68831B76"/>
    <w:rsid w:val="688E4077"/>
    <w:rsid w:val="688F22C8"/>
    <w:rsid w:val="689E69AF"/>
    <w:rsid w:val="68A11FFC"/>
    <w:rsid w:val="68A37B22"/>
    <w:rsid w:val="68A85138"/>
    <w:rsid w:val="68B0223F"/>
    <w:rsid w:val="68B67474"/>
    <w:rsid w:val="68BC6E36"/>
    <w:rsid w:val="68C006D4"/>
    <w:rsid w:val="68CD1043"/>
    <w:rsid w:val="68D0643D"/>
    <w:rsid w:val="68D555CE"/>
    <w:rsid w:val="68D91796"/>
    <w:rsid w:val="69034A64"/>
    <w:rsid w:val="690507DD"/>
    <w:rsid w:val="690F3409"/>
    <w:rsid w:val="691602F4"/>
    <w:rsid w:val="691C2B3F"/>
    <w:rsid w:val="69254C8D"/>
    <w:rsid w:val="69256789"/>
    <w:rsid w:val="693B7D5A"/>
    <w:rsid w:val="693E3CEF"/>
    <w:rsid w:val="693E5A9D"/>
    <w:rsid w:val="694766FF"/>
    <w:rsid w:val="694C3282"/>
    <w:rsid w:val="695232F6"/>
    <w:rsid w:val="695B03FD"/>
    <w:rsid w:val="696848C8"/>
    <w:rsid w:val="69690D6B"/>
    <w:rsid w:val="696E0130"/>
    <w:rsid w:val="696F20FA"/>
    <w:rsid w:val="69717C20"/>
    <w:rsid w:val="69732145"/>
    <w:rsid w:val="69733998"/>
    <w:rsid w:val="697F06AF"/>
    <w:rsid w:val="698536CB"/>
    <w:rsid w:val="69855479"/>
    <w:rsid w:val="69886D18"/>
    <w:rsid w:val="698A2A90"/>
    <w:rsid w:val="698C05B6"/>
    <w:rsid w:val="698E07D2"/>
    <w:rsid w:val="69B0084D"/>
    <w:rsid w:val="69B2781C"/>
    <w:rsid w:val="69B3154C"/>
    <w:rsid w:val="69B813AB"/>
    <w:rsid w:val="69C2222A"/>
    <w:rsid w:val="69D1246D"/>
    <w:rsid w:val="69D739F8"/>
    <w:rsid w:val="69DD3507"/>
    <w:rsid w:val="69DD52B6"/>
    <w:rsid w:val="69E5416A"/>
    <w:rsid w:val="69E60B36"/>
    <w:rsid w:val="69E95A08"/>
    <w:rsid w:val="69EC54F9"/>
    <w:rsid w:val="69EE301F"/>
    <w:rsid w:val="69F61B52"/>
    <w:rsid w:val="69F61ED3"/>
    <w:rsid w:val="69F85C4B"/>
    <w:rsid w:val="69FA04D3"/>
    <w:rsid w:val="6A002D52"/>
    <w:rsid w:val="6A0665BA"/>
    <w:rsid w:val="6A0740E0"/>
    <w:rsid w:val="6A0D6949"/>
    <w:rsid w:val="6A152A41"/>
    <w:rsid w:val="6A1B42CF"/>
    <w:rsid w:val="6A2904FB"/>
    <w:rsid w:val="6A2C3B47"/>
    <w:rsid w:val="6A2E78BF"/>
    <w:rsid w:val="6A31115D"/>
    <w:rsid w:val="6A3A6264"/>
    <w:rsid w:val="6A3C6480"/>
    <w:rsid w:val="6A4A693C"/>
    <w:rsid w:val="6A535578"/>
    <w:rsid w:val="6A554E4C"/>
    <w:rsid w:val="6A590DE0"/>
    <w:rsid w:val="6A6D70B4"/>
    <w:rsid w:val="6A6E4160"/>
    <w:rsid w:val="6A707ED8"/>
    <w:rsid w:val="6A745C1A"/>
    <w:rsid w:val="6A7554EE"/>
    <w:rsid w:val="6A7C4ACE"/>
    <w:rsid w:val="6A810387"/>
    <w:rsid w:val="6A813E93"/>
    <w:rsid w:val="6A845731"/>
    <w:rsid w:val="6A8676FB"/>
    <w:rsid w:val="6A8D0A8A"/>
    <w:rsid w:val="6A94006A"/>
    <w:rsid w:val="6AAD4C88"/>
    <w:rsid w:val="6AAF512C"/>
    <w:rsid w:val="6AB853DB"/>
    <w:rsid w:val="6ABE0D2A"/>
    <w:rsid w:val="6ACB7804"/>
    <w:rsid w:val="6ACE6451"/>
    <w:rsid w:val="6AD62431"/>
    <w:rsid w:val="6AD90E5C"/>
    <w:rsid w:val="6ADA7F2A"/>
    <w:rsid w:val="6ADE3093"/>
    <w:rsid w:val="6ADF0BB9"/>
    <w:rsid w:val="6AE52674"/>
    <w:rsid w:val="6AED32D6"/>
    <w:rsid w:val="6AF61B39"/>
    <w:rsid w:val="6AFD22C7"/>
    <w:rsid w:val="6B2036AC"/>
    <w:rsid w:val="6B2111D2"/>
    <w:rsid w:val="6B2A452A"/>
    <w:rsid w:val="6B376C47"/>
    <w:rsid w:val="6B3B6738"/>
    <w:rsid w:val="6B3D425E"/>
    <w:rsid w:val="6B4849B1"/>
    <w:rsid w:val="6B56531F"/>
    <w:rsid w:val="6B572E46"/>
    <w:rsid w:val="6B6506FF"/>
    <w:rsid w:val="6B6932A5"/>
    <w:rsid w:val="6B6C68F1"/>
    <w:rsid w:val="6B79100E"/>
    <w:rsid w:val="6B792DBC"/>
    <w:rsid w:val="6B8005EE"/>
    <w:rsid w:val="6B8579B3"/>
    <w:rsid w:val="6B8E4AB9"/>
    <w:rsid w:val="6B947BF6"/>
    <w:rsid w:val="6B99520C"/>
    <w:rsid w:val="6BA3608B"/>
    <w:rsid w:val="6BB169FA"/>
    <w:rsid w:val="6BB362CE"/>
    <w:rsid w:val="6BB43DF4"/>
    <w:rsid w:val="6BCB7ABB"/>
    <w:rsid w:val="6BCC7390"/>
    <w:rsid w:val="6BD0748F"/>
    <w:rsid w:val="6BD66460"/>
    <w:rsid w:val="6BFD1C3F"/>
    <w:rsid w:val="6BFD39ED"/>
    <w:rsid w:val="6BFD579B"/>
    <w:rsid w:val="6BFF1513"/>
    <w:rsid w:val="6C027255"/>
    <w:rsid w:val="6C066D46"/>
    <w:rsid w:val="6C070C5C"/>
    <w:rsid w:val="6C0D4ACE"/>
    <w:rsid w:val="6C150D37"/>
    <w:rsid w:val="6C16685D"/>
    <w:rsid w:val="6C1D7BEB"/>
    <w:rsid w:val="6C225202"/>
    <w:rsid w:val="6C240F7A"/>
    <w:rsid w:val="6C24440A"/>
    <w:rsid w:val="6C2C42D2"/>
    <w:rsid w:val="6C3B62C3"/>
    <w:rsid w:val="6C515AE7"/>
    <w:rsid w:val="6C580C23"/>
    <w:rsid w:val="6C5D6E0F"/>
    <w:rsid w:val="6C615234"/>
    <w:rsid w:val="6C6F6EB9"/>
    <w:rsid w:val="6C7C2B64"/>
    <w:rsid w:val="6C7C7008"/>
    <w:rsid w:val="6C800599"/>
    <w:rsid w:val="6C852557"/>
    <w:rsid w:val="6C8D5C7E"/>
    <w:rsid w:val="6C951E77"/>
    <w:rsid w:val="6CA420BB"/>
    <w:rsid w:val="6CA43E69"/>
    <w:rsid w:val="6CA8341E"/>
    <w:rsid w:val="6CAD5413"/>
    <w:rsid w:val="6CAE6A95"/>
    <w:rsid w:val="6CB56076"/>
    <w:rsid w:val="6CC369E5"/>
    <w:rsid w:val="6CCE0EE6"/>
    <w:rsid w:val="6CD81D64"/>
    <w:rsid w:val="6CDA788A"/>
    <w:rsid w:val="6CDC031A"/>
    <w:rsid w:val="6CDE55CC"/>
    <w:rsid w:val="6CE10C19"/>
    <w:rsid w:val="6CE1330F"/>
    <w:rsid w:val="6CE150BD"/>
    <w:rsid w:val="6CE25DA6"/>
    <w:rsid w:val="6CF05300"/>
    <w:rsid w:val="6CF070AE"/>
    <w:rsid w:val="6CFE5C6F"/>
    <w:rsid w:val="6D035033"/>
    <w:rsid w:val="6D0F39D8"/>
    <w:rsid w:val="6D161D74"/>
    <w:rsid w:val="6D194857"/>
    <w:rsid w:val="6D21195D"/>
    <w:rsid w:val="6D2A0812"/>
    <w:rsid w:val="6D34343E"/>
    <w:rsid w:val="6D48513C"/>
    <w:rsid w:val="6D486EEA"/>
    <w:rsid w:val="6D4A0EB4"/>
    <w:rsid w:val="6D5730BF"/>
    <w:rsid w:val="6D602485"/>
    <w:rsid w:val="6D673814"/>
    <w:rsid w:val="6D7221B9"/>
    <w:rsid w:val="6D741A8D"/>
    <w:rsid w:val="6D837F22"/>
    <w:rsid w:val="6D855A48"/>
    <w:rsid w:val="6D8B6DD7"/>
    <w:rsid w:val="6D8C5028"/>
    <w:rsid w:val="6DA87988"/>
    <w:rsid w:val="6DAA5A76"/>
    <w:rsid w:val="6DB222F9"/>
    <w:rsid w:val="6DB77BCC"/>
    <w:rsid w:val="6DB91B96"/>
    <w:rsid w:val="6DBB6B3F"/>
    <w:rsid w:val="6DBB76BC"/>
    <w:rsid w:val="6DC04CD2"/>
    <w:rsid w:val="6DC26C9C"/>
    <w:rsid w:val="6DC72505"/>
    <w:rsid w:val="6DCA1A0F"/>
    <w:rsid w:val="6DD10C8D"/>
    <w:rsid w:val="6DD84013"/>
    <w:rsid w:val="6DDA2238"/>
    <w:rsid w:val="6DF162FB"/>
    <w:rsid w:val="6E005A16"/>
    <w:rsid w:val="6E0077C5"/>
    <w:rsid w:val="6E02353D"/>
    <w:rsid w:val="6E0E1EE1"/>
    <w:rsid w:val="6E0F7A08"/>
    <w:rsid w:val="6E153270"/>
    <w:rsid w:val="6E182D60"/>
    <w:rsid w:val="6E1B45FE"/>
    <w:rsid w:val="6E2F3C06"/>
    <w:rsid w:val="6E315BD0"/>
    <w:rsid w:val="6E3E520C"/>
    <w:rsid w:val="6E4159ED"/>
    <w:rsid w:val="6E445903"/>
    <w:rsid w:val="6E453429"/>
    <w:rsid w:val="6E5024FA"/>
    <w:rsid w:val="6E53311D"/>
    <w:rsid w:val="6E55366C"/>
    <w:rsid w:val="6E5813AF"/>
    <w:rsid w:val="6E615BFD"/>
    <w:rsid w:val="6E63733A"/>
    <w:rsid w:val="6E645FA5"/>
    <w:rsid w:val="6E71074D"/>
    <w:rsid w:val="6E724C82"/>
    <w:rsid w:val="6E755ABD"/>
    <w:rsid w:val="6E7D0E15"/>
    <w:rsid w:val="6E810905"/>
    <w:rsid w:val="6E851A78"/>
    <w:rsid w:val="6E891568"/>
    <w:rsid w:val="6E895767"/>
    <w:rsid w:val="6E8977BA"/>
    <w:rsid w:val="6E9A3775"/>
    <w:rsid w:val="6E9F0D8B"/>
    <w:rsid w:val="6EAC5256"/>
    <w:rsid w:val="6EAE0FCF"/>
    <w:rsid w:val="6EB5235D"/>
    <w:rsid w:val="6EBD7464"/>
    <w:rsid w:val="6EBE0083"/>
    <w:rsid w:val="6EC86534"/>
    <w:rsid w:val="6ECA5753"/>
    <w:rsid w:val="6ED37EED"/>
    <w:rsid w:val="6ED50C51"/>
    <w:rsid w:val="6ED722D3"/>
    <w:rsid w:val="6ED8604B"/>
    <w:rsid w:val="6EDF562C"/>
    <w:rsid w:val="6EE113A4"/>
    <w:rsid w:val="6EE92007"/>
    <w:rsid w:val="6EEB5D7F"/>
    <w:rsid w:val="6EED136F"/>
    <w:rsid w:val="6EFD4BDB"/>
    <w:rsid w:val="6EFD5AB2"/>
    <w:rsid w:val="6EFE3D04"/>
    <w:rsid w:val="6F0357BE"/>
    <w:rsid w:val="6F0E6E37"/>
    <w:rsid w:val="6F125A01"/>
    <w:rsid w:val="6F1524CD"/>
    <w:rsid w:val="6F16141F"/>
    <w:rsid w:val="6F1E7F02"/>
    <w:rsid w:val="6F2A114B"/>
    <w:rsid w:val="6F3040D9"/>
    <w:rsid w:val="6F392F8E"/>
    <w:rsid w:val="6F3F60CB"/>
    <w:rsid w:val="6F4656AB"/>
    <w:rsid w:val="6F481423"/>
    <w:rsid w:val="6F4A1255"/>
    <w:rsid w:val="6F54400B"/>
    <w:rsid w:val="6F593630"/>
    <w:rsid w:val="6F5C0A2B"/>
    <w:rsid w:val="6F6A3147"/>
    <w:rsid w:val="6F6B6EC0"/>
    <w:rsid w:val="6F7174D4"/>
    <w:rsid w:val="6F72024E"/>
    <w:rsid w:val="6F92269E"/>
    <w:rsid w:val="6F9A4FA3"/>
    <w:rsid w:val="6FA56875"/>
    <w:rsid w:val="6FB10D76"/>
    <w:rsid w:val="6FB42615"/>
    <w:rsid w:val="6FC30AAA"/>
    <w:rsid w:val="6FC721C7"/>
    <w:rsid w:val="6FCA62DC"/>
    <w:rsid w:val="6FCF56A0"/>
    <w:rsid w:val="6FDE58E3"/>
    <w:rsid w:val="6FE62EFB"/>
    <w:rsid w:val="6FEF7AF1"/>
    <w:rsid w:val="6FF803CD"/>
    <w:rsid w:val="70082960"/>
    <w:rsid w:val="700C2451"/>
    <w:rsid w:val="700E61C9"/>
    <w:rsid w:val="70117A67"/>
    <w:rsid w:val="70147557"/>
    <w:rsid w:val="70180DF5"/>
    <w:rsid w:val="701D640C"/>
    <w:rsid w:val="70207CAA"/>
    <w:rsid w:val="70223A22"/>
    <w:rsid w:val="70253370"/>
    <w:rsid w:val="702E23C7"/>
    <w:rsid w:val="702F613F"/>
    <w:rsid w:val="70343755"/>
    <w:rsid w:val="704020FA"/>
    <w:rsid w:val="70453BB5"/>
    <w:rsid w:val="70455963"/>
    <w:rsid w:val="704A4D27"/>
    <w:rsid w:val="704C3ABC"/>
    <w:rsid w:val="70553DF8"/>
    <w:rsid w:val="7056191E"/>
    <w:rsid w:val="705931BC"/>
    <w:rsid w:val="705D2CAC"/>
    <w:rsid w:val="705E2DA8"/>
    <w:rsid w:val="705F07D2"/>
    <w:rsid w:val="707A385E"/>
    <w:rsid w:val="707E038E"/>
    <w:rsid w:val="708244C1"/>
    <w:rsid w:val="70840239"/>
    <w:rsid w:val="708F6BDE"/>
    <w:rsid w:val="70912956"/>
    <w:rsid w:val="70926DFA"/>
    <w:rsid w:val="7096377A"/>
    <w:rsid w:val="70981F36"/>
    <w:rsid w:val="70A44806"/>
    <w:rsid w:val="70B0102E"/>
    <w:rsid w:val="70B2124A"/>
    <w:rsid w:val="70BA1EAD"/>
    <w:rsid w:val="70BF3967"/>
    <w:rsid w:val="70C8281B"/>
    <w:rsid w:val="70D07922"/>
    <w:rsid w:val="70D259DF"/>
    <w:rsid w:val="70E707C8"/>
    <w:rsid w:val="70E76A1A"/>
    <w:rsid w:val="70EA4DD3"/>
    <w:rsid w:val="70FA04FB"/>
    <w:rsid w:val="70FA674D"/>
    <w:rsid w:val="71033854"/>
    <w:rsid w:val="710E3FA6"/>
    <w:rsid w:val="71184E25"/>
    <w:rsid w:val="711A6DEF"/>
    <w:rsid w:val="711F61B4"/>
    <w:rsid w:val="71233EF6"/>
    <w:rsid w:val="71237A52"/>
    <w:rsid w:val="712B6906"/>
    <w:rsid w:val="71333A0D"/>
    <w:rsid w:val="7137174F"/>
    <w:rsid w:val="713C0B14"/>
    <w:rsid w:val="714874B8"/>
    <w:rsid w:val="71494FDF"/>
    <w:rsid w:val="714D4ACF"/>
    <w:rsid w:val="715220E5"/>
    <w:rsid w:val="71566079"/>
    <w:rsid w:val="71573B9F"/>
    <w:rsid w:val="715B1E3D"/>
    <w:rsid w:val="716167CC"/>
    <w:rsid w:val="71797038"/>
    <w:rsid w:val="717C7162"/>
    <w:rsid w:val="71816E6E"/>
    <w:rsid w:val="71956476"/>
    <w:rsid w:val="71A32941"/>
    <w:rsid w:val="71AA1F21"/>
    <w:rsid w:val="71AB25E0"/>
    <w:rsid w:val="71B132B0"/>
    <w:rsid w:val="71B50FA1"/>
    <w:rsid w:val="71BC1C54"/>
    <w:rsid w:val="71D60F68"/>
    <w:rsid w:val="71D84CE0"/>
    <w:rsid w:val="71DB032D"/>
    <w:rsid w:val="71DE7E1D"/>
    <w:rsid w:val="71E03B95"/>
    <w:rsid w:val="71E34B75"/>
    <w:rsid w:val="71E74F23"/>
    <w:rsid w:val="71E847F7"/>
    <w:rsid w:val="71EC078C"/>
    <w:rsid w:val="71F4319C"/>
    <w:rsid w:val="71F87130"/>
    <w:rsid w:val="72005FE5"/>
    <w:rsid w:val="72062ED0"/>
    <w:rsid w:val="72086C48"/>
    <w:rsid w:val="720A29C0"/>
    <w:rsid w:val="721D26F3"/>
    <w:rsid w:val="72233A82"/>
    <w:rsid w:val="722424EC"/>
    <w:rsid w:val="72247F25"/>
    <w:rsid w:val="722872EA"/>
    <w:rsid w:val="722C2936"/>
    <w:rsid w:val="7231619E"/>
    <w:rsid w:val="72457E9C"/>
    <w:rsid w:val="724F0D1A"/>
    <w:rsid w:val="725A4F5D"/>
    <w:rsid w:val="7265245B"/>
    <w:rsid w:val="726A345E"/>
    <w:rsid w:val="726A7902"/>
    <w:rsid w:val="726E11A1"/>
    <w:rsid w:val="72712A3F"/>
    <w:rsid w:val="727B614D"/>
    <w:rsid w:val="727D3192"/>
    <w:rsid w:val="728269FA"/>
    <w:rsid w:val="728A58AF"/>
    <w:rsid w:val="728D72D4"/>
    <w:rsid w:val="729A01E8"/>
    <w:rsid w:val="729D3834"/>
    <w:rsid w:val="729F6C6D"/>
    <w:rsid w:val="72AC6FE7"/>
    <w:rsid w:val="72AE77EF"/>
    <w:rsid w:val="72C963D7"/>
    <w:rsid w:val="72CE18BE"/>
    <w:rsid w:val="72D03C09"/>
    <w:rsid w:val="72D336FA"/>
    <w:rsid w:val="72DF5BFA"/>
    <w:rsid w:val="72EB27F1"/>
    <w:rsid w:val="72F1592E"/>
    <w:rsid w:val="72F53670"/>
    <w:rsid w:val="72F5541E"/>
    <w:rsid w:val="73076EFF"/>
    <w:rsid w:val="730D09BA"/>
    <w:rsid w:val="73165394"/>
    <w:rsid w:val="7318110C"/>
    <w:rsid w:val="731C29AB"/>
    <w:rsid w:val="7327134F"/>
    <w:rsid w:val="732B52E4"/>
    <w:rsid w:val="73326672"/>
    <w:rsid w:val="73397A01"/>
    <w:rsid w:val="733C4DFB"/>
    <w:rsid w:val="73426189"/>
    <w:rsid w:val="734819F2"/>
    <w:rsid w:val="734C0DB6"/>
    <w:rsid w:val="736C0ED5"/>
    <w:rsid w:val="7375030D"/>
    <w:rsid w:val="7375655F"/>
    <w:rsid w:val="737A1DC7"/>
    <w:rsid w:val="737E3665"/>
    <w:rsid w:val="73905147"/>
    <w:rsid w:val="739553D7"/>
    <w:rsid w:val="739B2CE3"/>
    <w:rsid w:val="73A429A0"/>
    <w:rsid w:val="73AA445A"/>
    <w:rsid w:val="73B07597"/>
    <w:rsid w:val="73B13A3B"/>
    <w:rsid w:val="73B9644B"/>
    <w:rsid w:val="73BB6668"/>
    <w:rsid w:val="73BE7F06"/>
    <w:rsid w:val="73CC76D9"/>
    <w:rsid w:val="73CF3EC1"/>
    <w:rsid w:val="73D03795"/>
    <w:rsid w:val="73D440D3"/>
    <w:rsid w:val="73D9089C"/>
    <w:rsid w:val="73D94D40"/>
    <w:rsid w:val="73E07E7C"/>
    <w:rsid w:val="73E84F83"/>
    <w:rsid w:val="73F13E37"/>
    <w:rsid w:val="740022CC"/>
    <w:rsid w:val="74017DF2"/>
    <w:rsid w:val="74024296"/>
    <w:rsid w:val="74074AF3"/>
    <w:rsid w:val="740E7708"/>
    <w:rsid w:val="7416564C"/>
    <w:rsid w:val="741C4C2C"/>
    <w:rsid w:val="74235FBB"/>
    <w:rsid w:val="74253AE1"/>
    <w:rsid w:val="74277859"/>
    <w:rsid w:val="742C1313"/>
    <w:rsid w:val="742D24D5"/>
    <w:rsid w:val="742E508B"/>
    <w:rsid w:val="743D707D"/>
    <w:rsid w:val="74454183"/>
    <w:rsid w:val="74455F31"/>
    <w:rsid w:val="74463A57"/>
    <w:rsid w:val="74575C64"/>
    <w:rsid w:val="74602D6B"/>
    <w:rsid w:val="74654825"/>
    <w:rsid w:val="747B5DF7"/>
    <w:rsid w:val="74842EFD"/>
    <w:rsid w:val="74844CAB"/>
    <w:rsid w:val="748D1686"/>
    <w:rsid w:val="749018A2"/>
    <w:rsid w:val="74911176"/>
    <w:rsid w:val="74934EEE"/>
    <w:rsid w:val="74962C31"/>
    <w:rsid w:val="74A62DC1"/>
    <w:rsid w:val="74AF5AA0"/>
    <w:rsid w:val="74B03CF2"/>
    <w:rsid w:val="74B11819"/>
    <w:rsid w:val="74B15375"/>
    <w:rsid w:val="74B86703"/>
    <w:rsid w:val="74C257D4"/>
    <w:rsid w:val="74CE23CA"/>
    <w:rsid w:val="74D07EF1"/>
    <w:rsid w:val="74D3683A"/>
    <w:rsid w:val="74DB6895"/>
    <w:rsid w:val="74F31E31"/>
    <w:rsid w:val="74F3598D"/>
    <w:rsid w:val="74F6722B"/>
    <w:rsid w:val="74F82FA3"/>
    <w:rsid w:val="74FB2A94"/>
    <w:rsid w:val="74FD05BA"/>
    <w:rsid w:val="75063912"/>
    <w:rsid w:val="751C3136"/>
    <w:rsid w:val="75220020"/>
    <w:rsid w:val="75324707"/>
    <w:rsid w:val="753C37D8"/>
    <w:rsid w:val="753C5586"/>
    <w:rsid w:val="753C7334"/>
    <w:rsid w:val="754200FE"/>
    <w:rsid w:val="754732AE"/>
    <w:rsid w:val="75504B8E"/>
    <w:rsid w:val="75526B58"/>
    <w:rsid w:val="755A3C5E"/>
    <w:rsid w:val="756845CD"/>
    <w:rsid w:val="75774810"/>
    <w:rsid w:val="757765BE"/>
    <w:rsid w:val="757A4300"/>
    <w:rsid w:val="757F1917"/>
    <w:rsid w:val="75954C96"/>
    <w:rsid w:val="759C7DD3"/>
    <w:rsid w:val="75A650F5"/>
    <w:rsid w:val="75A86778"/>
    <w:rsid w:val="75AC3A76"/>
    <w:rsid w:val="75B01AD0"/>
    <w:rsid w:val="75B23A9A"/>
    <w:rsid w:val="75B710B1"/>
    <w:rsid w:val="75BF3AC1"/>
    <w:rsid w:val="75C537CD"/>
    <w:rsid w:val="75CD2682"/>
    <w:rsid w:val="75D116A6"/>
    <w:rsid w:val="75D457BF"/>
    <w:rsid w:val="75D532E5"/>
    <w:rsid w:val="75DB4D9F"/>
    <w:rsid w:val="75EE59E0"/>
    <w:rsid w:val="75F75951"/>
    <w:rsid w:val="760F4A49"/>
    <w:rsid w:val="761262E7"/>
    <w:rsid w:val="761402B1"/>
    <w:rsid w:val="7625601A"/>
    <w:rsid w:val="76283D5C"/>
    <w:rsid w:val="762D4ECF"/>
    <w:rsid w:val="762F6E99"/>
    <w:rsid w:val="763149BF"/>
    <w:rsid w:val="76340C46"/>
    <w:rsid w:val="763B3A90"/>
    <w:rsid w:val="763C5112"/>
    <w:rsid w:val="76436AB4"/>
    <w:rsid w:val="764566BC"/>
    <w:rsid w:val="764D731F"/>
    <w:rsid w:val="7658355D"/>
    <w:rsid w:val="766A6123"/>
    <w:rsid w:val="766B7857"/>
    <w:rsid w:val="766D79C1"/>
    <w:rsid w:val="767055A8"/>
    <w:rsid w:val="76830F93"/>
    <w:rsid w:val="768865A9"/>
    <w:rsid w:val="768B0170"/>
    <w:rsid w:val="769314D3"/>
    <w:rsid w:val="769B008A"/>
    <w:rsid w:val="769D3E02"/>
    <w:rsid w:val="76A038F3"/>
    <w:rsid w:val="76A07D97"/>
    <w:rsid w:val="76A553AD"/>
    <w:rsid w:val="76A827A7"/>
    <w:rsid w:val="76BA2B90"/>
    <w:rsid w:val="76C27D0D"/>
    <w:rsid w:val="76C84BF7"/>
    <w:rsid w:val="76D37824"/>
    <w:rsid w:val="76D812DE"/>
    <w:rsid w:val="76E41A31"/>
    <w:rsid w:val="76E47C83"/>
    <w:rsid w:val="76E52316"/>
    <w:rsid w:val="76F0487A"/>
    <w:rsid w:val="76F65C09"/>
    <w:rsid w:val="76FD0D45"/>
    <w:rsid w:val="76FD6F97"/>
    <w:rsid w:val="770164D0"/>
    <w:rsid w:val="7702635B"/>
    <w:rsid w:val="770C71DA"/>
    <w:rsid w:val="771A5453"/>
    <w:rsid w:val="77204A34"/>
    <w:rsid w:val="772207AC"/>
    <w:rsid w:val="773329B9"/>
    <w:rsid w:val="774424D0"/>
    <w:rsid w:val="77444B0A"/>
    <w:rsid w:val="774B7D02"/>
    <w:rsid w:val="775B5A6C"/>
    <w:rsid w:val="77613082"/>
    <w:rsid w:val="77672662"/>
    <w:rsid w:val="776808B4"/>
    <w:rsid w:val="776B5494"/>
    <w:rsid w:val="776B5CAF"/>
    <w:rsid w:val="776B7302"/>
    <w:rsid w:val="776E579F"/>
    <w:rsid w:val="777C4360"/>
    <w:rsid w:val="777F291C"/>
    <w:rsid w:val="778154D2"/>
    <w:rsid w:val="77935D3A"/>
    <w:rsid w:val="779D6084"/>
    <w:rsid w:val="77A64F39"/>
    <w:rsid w:val="77A80CB1"/>
    <w:rsid w:val="77A94A29"/>
    <w:rsid w:val="77AF0FE5"/>
    <w:rsid w:val="77B43AFA"/>
    <w:rsid w:val="77B8543C"/>
    <w:rsid w:val="77BA09E4"/>
    <w:rsid w:val="77BA14A1"/>
    <w:rsid w:val="77C6382D"/>
    <w:rsid w:val="77D00208"/>
    <w:rsid w:val="77D01FB6"/>
    <w:rsid w:val="77D45F4A"/>
    <w:rsid w:val="77D73344"/>
    <w:rsid w:val="77ED2B68"/>
    <w:rsid w:val="77F02658"/>
    <w:rsid w:val="77F24622"/>
    <w:rsid w:val="7803238B"/>
    <w:rsid w:val="780B56E4"/>
    <w:rsid w:val="781C169F"/>
    <w:rsid w:val="78210A63"/>
    <w:rsid w:val="78250553"/>
    <w:rsid w:val="78324A1E"/>
    <w:rsid w:val="783B7D77"/>
    <w:rsid w:val="78411105"/>
    <w:rsid w:val="784A1D68"/>
    <w:rsid w:val="784A7FBA"/>
    <w:rsid w:val="784B5AE0"/>
    <w:rsid w:val="784F737E"/>
    <w:rsid w:val="78564BB1"/>
    <w:rsid w:val="78574485"/>
    <w:rsid w:val="78591FAB"/>
    <w:rsid w:val="785B3F75"/>
    <w:rsid w:val="786A240A"/>
    <w:rsid w:val="786A41B8"/>
    <w:rsid w:val="786D5A56"/>
    <w:rsid w:val="78715547"/>
    <w:rsid w:val="788259A6"/>
    <w:rsid w:val="78827754"/>
    <w:rsid w:val="788334CC"/>
    <w:rsid w:val="78857244"/>
    <w:rsid w:val="789C633C"/>
    <w:rsid w:val="78A11EFE"/>
    <w:rsid w:val="78AC0FFD"/>
    <w:rsid w:val="78C449F5"/>
    <w:rsid w:val="78D36201"/>
    <w:rsid w:val="78D9133E"/>
    <w:rsid w:val="78EF46BD"/>
    <w:rsid w:val="78F16688"/>
    <w:rsid w:val="78F32400"/>
    <w:rsid w:val="78F85C68"/>
    <w:rsid w:val="78FB5CB2"/>
    <w:rsid w:val="78FF6FF6"/>
    <w:rsid w:val="790243F1"/>
    <w:rsid w:val="79052133"/>
    <w:rsid w:val="790740FD"/>
    <w:rsid w:val="791C31CA"/>
    <w:rsid w:val="792C76C0"/>
    <w:rsid w:val="79314CD6"/>
    <w:rsid w:val="79366790"/>
    <w:rsid w:val="79381EC6"/>
    <w:rsid w:val="793A002E"/>
    <w:rsid w:val="795D1F6F"/>
    <w:rsid w:val="795D3D1D"/>
    <w:rsid w:val="796450AB"/>
    <w:rsid w:val="796503D8"/>
    <w:rsid w:val="79654980"/>
    <w:rsid w:val="797311D4"/>
    <w:rsid w:val="79846B67"/>
    <w:rsid w:val="798474FC"/>
    <w:rsid w:val="798C63B0"/>
    <w:rsid w:val="798E3ED6"/>
    <w:rsid w:val="79905EA0"/>
    <w:rsid w:val="7993773F"/>
    <w:rsid w:val="79986B03"/>
    <w:rsid w:val="79B220BA"/>
    <w:rsid w:val="79C24A3E"/>
    <w:rsid w:val="79D07542"/>
    <w:rsid w:val="79D815F5"/>
    <w:rsid w:val="79DA711C"/>
    <w:rsid w:val="79DD09BA"/>
    <w:rsid w:val="79DF2984"/>
    <w:rsid w:val="79E87A8A"/>
    <w:rsid w:val="79EC5FAE"/>
    <w:rsid w:val="79F65ECE"/>
    <w:rsid w:val="79F71A7C"/>
    <w:rsid w:val="79F93A46"/>
    <w:rsid w:val="7A0D129F"/>
    <w:rsid w:val="7A214D4A"/>
    <w:rsid w:val="7A2B7977"/>
    <w:rsid w:val="7A326F58"/>
    <w:rsid w:val="7A3F65B5"/>
    <w:rsid w:val="7A5769BE"/>
    <w:rsid w:val="7A592736"/>
    <w:rsid w:val="7A5C5D83"/>
    <w:rsid w:val="7A5E0E2C"/>
    <w:rsid w:val="7A772BBC"/>
    <w:rsid w:val="7A7C01D3"/>
    <w:rsid w:val="7A8552D9"/>
    <w:rsid w:val="7A903C7E"/>
    <w:rsid w:val="7A965738"/>
    <w:rsid w:val="7AA25DE9"/>
    <w:rsid w:val="7AB83901"/>
    <w:rsid w:val="7ACF29F8"/>
    <w:rsid w:val="7ADA63FC"/>
    <w:rsid w:val="7ADC79A2"/>
    <w:rsid w:val="7ADD6515"/>
    <w:rsid w:val="7AE85868"/>
    <w:rsid w:val="7AE91D0C"/>
    <w:rsid w:val="7AF34939"/>
    <w:rsid w:val="7B02692A"/>
    <w:rsid w:val="7B046B46"/>
    <w:rsid w:val="7B05641A"/>
    <w:rsid w:val="7B072192"/>
    <w:rsid w:val="7B0A57DF"/>
    <w:rsid w:val="7B0F10EF"/>
    <w:rsid w:val="7B14665D"/>
    <w:rsid w:val="7B160627"/>
    <w:rsid w:val="7B29035B"/>
    <w:rsid w:val="7B2A40D3"/>
    <w:rsid w:val="7B38059E"/>
    <w:rsid w:val="7B4E1B6F"/>
    <w:rsid w:val="7B5025E3"/>
    <w:rsid w:val="7B533629"/>
    <w:rsid w:val="7B65510B"/>
    <w:rsid w:val="7B6C0247"/>
    <w:rsid w:val="7B713AB0"/>
    <w:rsid w:val="7B810197"/>
    <w:rsid w:val="7B8B2DC3"/>
    <w:rsid w:val="7B8E6410"/>
    <w:rsid w:val="7B902188"/>
    <w:rsid w:val="7B937ECA"/>
    <w:rsid w:val="7B946335"/>
    <w:rsid w:val="7B9F686F"/>
    <w:rsid w:val="7BAB5214"/>
    <w:rsid w:val="7BAC4AE8"/>
    <w:rsid w:val="7BAE0860"/>
    <w:rsid w:val="7BB816DF"/>
    <w:rsid w:val="7BC41E31"/>
    <w:rsid w:val="7BC57958"/>
    <w:rsid w:val="7BD52290"/>
    <w:rsid w:val="7BDC361F"/>
    <w:rsid w:val="7BE14791"/>
    <w:rsid w:val="7BEC1388"/>
    <w:rsid w:val="7BF87D2D"/>
    <w:rsid w:val="7BF95E98"/>
    <w:rsid w:val="7C06069C"/>
    <w:rsid w:val="7C06244A"/>
    <w:rsid w:val="7C0E7550"/>
    <w:rsid w:val="7C1032C9"/>
    <w:rsid w:val="7C1F52BA"/>
    <w:rsid w:val="7C246D74"/>
    <w:rsid w:val="7C284805"/>
    <w:rsid w:val="7C42265A"/>
    <w:rsid w:val="7C4D776D"/>
    <w:rsid w:val="7C547659"/>
    <w:rsid w:val="7C5C4760"/>
    <w:rsid w:val="7C5E4034"/>
    <w:rsid w:val="7C613B24"/>
    <w:rsid w:val="7C6158D2"/>
    <w:rsid w:val="7C63164A"/>
    <w:rsid w:val="7C75312C"/>
    <w:rsid w:val="7C857CF4"/>
    <w:rsid w:val="7C865339"/>
    <w:rsid w:val="7C887303"/>
    <w:rsid w:val="7C8E41ED"/>
    <w:rsid w:val="7C9061B7"/>
    <w:rsid w:val="7C94516B"/>
    <w:rsid w:val="7C95557C"/>
    <w:rsid w:val="7C9C690A"/>
    <w:rsid w:val="7CAB2FF1"/>
    <w:rsid w:val="7CAE6E6B"/>
    <w:rsid w:val="7CB2612E"/>
    <w:rsid w:val="7CBE2D25"/>
    <w:rsid w:val="7CC22268"/>
    <w:rsid w:val="7CC540B3"/>
    <w:rsid w:val="7CCC3693"/>
    <w:rsid w:val="7CCD4D16"/>
    <w:rsid w:val="7CCF6CE0"/>
    <w:rsid w:val="7CD24A22"/>
    <w:rsid w:val="7CD9190C"/>
    <w:rsid w:val="7CE04A49"/>
    <w:rsid w:val="7CE107C1"/>
    <w:rsid w:val="7CE16A13"/>
    <w:rsid w:val="7CE54755"/>
    <w:rsid w:val="7CEC7892"/>
    <w:rsid w:val="7CFE1373"/>
    <w:rsid w:val="7D0050EB"/>
    <w:rsid w:val="7D023BBE"/>
    <w:rsid w:val="7D080444"/>
    <w:rsid w:val="7D1312C2"/>
    <w:rsid w:val="7D1F286A"/>
    <w:rsid w:val="7D254B52"/>
    <w:rsid w:val="7D2A6445"/>
    <w:rsid w:val="7D2C7C8E"/>
    <w:rsid w:val="7D3354C1"/>
    <w:rsid w:val="7D376633"/>
    <w:rsid w:val="7D384885"/>
    <w:rsid w:val="7D43322A"/>
    <w:rsid w:val="7D4551F4"/>
    <w:rsid w:val="7D545437"/>
    <w:rsid w:val="7D5A0C9F"/>
    <w:rsid w:val="7D6E64F9"/>
    <w:rsid w:val="7D733B0F"/>
    <w:rsid w:val="7D733BF5"/>
    <w:rsid w:val="7D734D87"/>
    <w:rsid w:val="7D821FA4"/>
    <w:rsid w:val="7D834B6D"/>
    <w:rsid w:val="7D87580C"/>
    <w:rsid w:val="7D8838C6"/>
    <w:rsid w:val="7D8C2E23"/>
    <w:rsid w:val="7D8F646F"/>
    <w:rsid w:val="7D99109C"/>
    <w:rsid w:val="7DA243F4"/>
    <w:rsid w:val="7DA27C62"/>
    <w:rsid w:val="7DA939D5"/>
    <w:rsid w:val="7DB61C4E"/>
    <w:rsid w:val="7DB859C6"/>
    <w:rsid w:val="7DBC3708"/>
    <w:rsid w:val="7DCB0D9E"/>
    <w:rsid w:val="7DDA593C"/>
    <w:rsid w:val="7DED579E"/>
    <w:rsid w:val="7DFB58B2"/>
    <w:rsid w:val="7E074257"/>
    <w:rsid w:val="7E097FCF"/>
    <w:rsid w:val="7E1976EC"/>
    <w:rsid w:val="7E235535"/>
    <w:rsid w:val="7E2412AD"/>
    <w:rsid w:val="7E357016"/>
    <w:rsid w:val="7E4F3A88"/>
    <w:rsid w:val="7E5020A2"/>
    <w:rsid w:val="7E505BFE"/>
    <w:rsid w:val="7E543940"/>
    <w:rsid w:val="7E551467"/>
    <w:rsid w:val="7E5F5463"/>
    <w:rsid w:val="7E6D055E"/>
    <w:rsid w:val="7E745E23"/>
    <w:rsid w:val="7E8104AE"/>
    <w:rsid w:val="7E885398"/>
    <w:rsid w:val="7E8A55B4"/>
    <w:rsid w:val="7E924469"/>
    <w:rsid w:val="7EA8188D"/>
    <w:rsid w:val="7EA877E8"/>
    <w:rsid w:val="7EAF501B"/>
    <w:rsid w:val="7EB12DC6"/>
    <w:rsid w:val="7EB20667"/>
    <w:rsid w:val="7EB42631"/>
    <w:rsid w:val="7EB50157"/>
    <w:rsid w:val="7EBA751C"/>
    <w:rsid w:val="7EC9775F"/>
    <w:rsid w:val="7ED54355"/>
    <w:rsid w:val="7EDC3936"/>
    <w:rsid w:val="7EE10F4C"/>
    <w:rsid w:val="7EEA7E01"/>
    <w:rsid w:val="7EF50554"/>
    <w:rsid w:val="7EF742CC"/>
    <w:rsid w:val="7F016EF9"/>
    <w:rsid w:val="7F1430D0"/>
    <w:rsid w:val="7F2D1F8D"/>
    <w:rsid w:val="7F370B6C"/>
    <w:rsid w:val="7F402117"/>
    <w:rsid w:val="7F4514DB"/>
    <w:rsid w:val="7F45772D"/>
    <w:rsid w:val="7F480FCB"/>
    <w:rsid w:val="7F4F5EB6"/>
    <w:rsid w:val="7F574914"/>
    <w:rsid w:val="7F590AE3"/>
    <w:rsid w:val="7F5F07EF"/>
    <w:rsid w:val="7F625BE9"/>
    <w:rsid w:val="7F645E05"/>
    <w:rsid w:val="7F65392B"/>
    <w:rsid w:val="7F71407E"/>
    <w:rsid w:val="7F761695"/>
    <w:rsid w:val="7F820039"/>
    <w:rsid w:val="7F840255"/>
    <w:rsid w:val="7F8A15E4"/>
    <w:rsid w:val="7F8C0EB8"/>
    <w:rsid w:val="7F9D1317"/>
    <w:rsid w:val="7F9E7AB1"/>
    <w:rsid w:val="7FA36202"/>
    <w:rsid w:val="7FA53D28"/>
    <w:rsid w:val="7FB16B71"/>
    <w:rsid w:val="7FC911BC"/>
    <w:rsid w:val="7FDB3BED"/>
    <w:rsid w:val="7FDD34C2"/>
    <w:rsid w:val="7FE01204"/>
    <w:rsid w:val="7FE26D2A"/>
    <w:rsid w:val="7FE85927"/>
    <w:rsid w:val="7FED4A4C"/>
    <w:rsid w:val="7FF151BF"/>
    <w:rsid w:val="7FF32CE5"/>
    <w:rsid w:val="7FF627D5"/>
    <w:rsid w:val="7FF6466E"/>
    <w:rsid w:val="7FF8479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4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48"/>
    <w:qFormat/>
    <w:uiPriority w:val="0"/>
    <w:pPr>
      <w:keepNext/>
      <w:keepLines/>
      <w:spacing w:before="260" w:after="260" w:line="416" w:lineRule="auto"/>
      <w:outlineLvl w:val="2"/>
    </w:pPr>
    <w:rPr>
      <w:b/>
      <w:bCs/>
      <w:sz w:val="32"/>
      <w:szCs w:val="32"/>
    </w:rPr>
  </w:style>
  <w:style w:type="paragraph" w:styleId="5">
    <w:name w:val="heading 4"/>
    <w:basedOn w:val="1"/>
    <w:next w:val="1"/>
    <w:link w:val="49"/>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50"/>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51"/>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52"/>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53"/>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54"/>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qFormat/>
    <w:uiPriority w:val="1"/>
  </w:style>
  <w:style w:type="table" w:default="1" w:styleId="28">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eastAsia="宋体" w:cs="Times New Roman"/>
      <w:kern w:val="2"/>
      <w:sz w:val="21"/>
      <w:szCs w:val="22"/>
    </w:rPr>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link w:val="55"/>
    <w:qFormat/>
    <w:uiPriority w:val="0"/>
    <w:pPr>
      <w:adjustRightInd/>
      <w:spacing w:line="240" w:lineRule="auto"/>
      <w:jc w:val="left"/>
    </w:pPr>
    <w:rPr>
      <w:rFonts w:ascii="Times New Roman" w:hAnsi="Times New Roman"/>
      <w:szCs w:val="20"/>
    </w:rPr>
  </w:style>
  <w:style w:type="paragraph" w:styleId="14">
    <w:name w:val="Body Text"/>
    <w:basedOn w:val="1"/>
    <w:link w:val="56"/>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57"/>
    <w:unhideWhenUsed/>
    <w:qFormat/>
    <w:uiPriority w:val="99"/>
    <w:rPr>
      <w:sz w:val="18"/>
      <w:szCs w:val="18"/>
    </w:rPr>
  </w:style>
  <w:style w:type="paragraph" w:styleId="18">
    <w:name w:val="footer"/>
    <w:basedOn w:val="1"/>
    <w:link w:val="58"/>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59"/>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6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Normal (Web)"/>
    <w:basedOn w:val="1"/>
    <w:semiHidden/>
    <w:unhideWhenUsed/>
    <w:qFormat/>
    <w:uiPriority w:val="99"/>
    <w:rPr>
      <w:sz w:val="24"/>
    </w:rPr>
  </w:style>
  <w:style w:type="paragraph" w:styleId="27">
    <w:name w:val="Title"/>
    <w:basedOn w:val="1"/>
    <w:link w:val="61"/>
    <w:qFormat/>
    <w:uiPriority w:val="0"/>
    <w:pPr>
      <w:spacing w:before="240" w:after="60"/>
      <w:jc w:val="center"/>
      <w:outlineLvl w:val="0"/>
    </w:pPr>
    <w:rPr>
      <w:rFonts w:ascii="Arial" w:hAnsi="Arial" w:cs="Arial"/>
      <w:b/>
      <w:bCs/>
      <w:sz w:val="32"/>
      <w:szCs w:val="32"/>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annotation reference"/>
    <w:basedOn w:val="30"/>
    <w:unhideWhenUsed/>
    <w:qFormat/>
    <w:uiPriority w:val="99"/>
    <w:rPr>
      <w:sz w:val="21"/>
      <w:szCs w:val="21"/>
    </w:rPr>
  </w:style>
  <w:style w:type="character" w:styleId="36">
    <w:name w:val="footnote reference"/>
    <w:semiHidden/>
    <w:qFormat/>
    <w:uiPriority w:val="0"/>
    <w:rPr>
      <w:rFonts w:ascii="宋体" w:hAnsi="宋体" w:eastAsia="宋体" w:cs="Times New Roman"/>
      <w:spacing w:val="0"/>
      <w:sz w:val="18"/>
      <w:vertAlign w:val="superscript"/>
    </w:rPr>
  </w:style>
  <w:style w:type="paragraph" w:customStyle="1" w:styleId="37">
    <w:name w:val="标准文件_一级条标题"/>
    <w:basedOn w:val="38"/>
    <w:next w:val="39"/>
    <w:qFormat/>
    <w:uiPriority w:val="0"/>
    <w:pPr>
      <w:numPr>
        <w:ilvl w:val="2"/>
      </w:numPr>
      <w:spacing w:before="50" w:beforeLines="50" w:after="50" w:afterLines="50"/>
      <w:ind w:left="0"/>
      <w:outlineLvl w:val="1"/>
    </w:pPr>
    <w:rPr>
      <w:rFonts w:hAnsi="黑体"/>
    </w:rPr>
  </w:style>
  <w:style w:type="paragraph" w:customStyle="1" w:styleId="38">
    <w:name w:val="标准文件_章标题"/>
    <w:next w:val="39"/>
    <w:qFormat/>
    <w:uiPriority w:val="0"/>
    <w:pPr>
      <w:numPr>
        <w:ilvl w:val="1"/>
        <w:numId w:val="1"/>
      </w:numPr>
      <w:spacing w:beforeLines="100" w:afterLines="100"/>
      <w:jc w:val="both"/>
      <w:outlineLvl w:val="0"/>
    </w:pPr>
    <w:rPr>
      <w:rFonts w:ascii="黑体" w:hAnsi="Times New Roman" w:eastAsia="黑体" w:cs="Times New Roman"/>
      <w:sz w:val="21"/>
      <w:lang w:val="en-US" w:eastAsia="zh-CN" w:bidi="ar-SA"/>
    </w:rPr>
  </w:style>
  <w:style w:type="paragraph" w:customStyle="1" w:styleId="39">
    <w:name w:val="标准文件_段"/>
    <w:link w:val="71"/>
    <w:qFormat/>
    <w:uiPriority w:val="0"/>
    <w:pPr>
      <w:autoSpaceDE w:val="0"/>
      <w:autoSpaceDN w:val="0"/>
      <w:ind w:firstLine="200" w:firstLineChars="200"/>
      <w:jc w:val="both"/>
    </w:pPr>
    <w:rPr>
      <w:rFonts w:ascii="Times New Roman" w:hAnsi="Times New Roman" w:eastAsia="宋体" w:cs="Times New Roman"/>
      <w:sz w:val="21"/>
      <w:lang w:val="en-US" w:eastAsia="zh-CN" w:bidi="ar-SA"/>
    </w:rPr>
  </w:style>
  <w:style w:type="paragraph" w:customStyle="1" w:styleId="40">
    <w:name w:val="前言标题"/>
    <w:next w:val="1"/>
    <w:qFormat/>
    <w:uiPriority w:val="0"/>
    <w:pPr>
      <w:numPr>
        <w:ilvl w:val="0"/>
        <w:numId w:val="1"/>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41">
    <w:name w:val="标准文件_二级条标题"/>
    <w:next w:val="39"/>
    <w:qFormat/>
    <w:uiPriority w:val="0"/>
    <w:pPr>
      <w:widowControl w:val="0"/>
      <w:numPr>
        <w:ilvl w:val="3"/>
        <w:numId w:val="1"/>
      </w:numPr>
      <w:spacing w:beforeLines="50" w:afterLines="50"/>
      <w:jc w:val="both"/>
      <w:outlineLvl w:val="2"/>
    </w:pPr>
    <w:rPr>
      <w:rFonts w:ascii="黑体" w:hAnsi="Times New Roman" w:eastAsia="黑体" w:cs="Times New Roman"/>
      <w:sz w:val="21"/>
      <w:lang w:val="en-US" w:eastAsia="zh-CN" w:bidi="ar-SA"/>
    </w:rPr>
  </w:style>
  <w:style w:type="paragraph" w:customStyle="1" w:styleId="42">
    <w:name w:val="标准文件_三级条标题"/>
    <w:basedOn w:val="41"/>
    <w:next w:val="39"/>
    <w:qFormat/>
    <w:uiPriority w:val="0"/>
    <w:pPr>
      <w:widowControl/>
      <w:numPr>
        <w:ilvl w:val="4"/>
      </w:numPr>
      <w:outlineLvl w:val="3"/>
    </w:pPr>
  </w:style>
  <w:style w:type="paragraph" w:customStyle="1" w:styleId="43">
    <w:name w:val="标准文件_四级条标题"/>
    <w:next w:val="39"/>
    <w:qFormat/>
    <w:uiPriority w:val="0"/>
    <w:pPr>
      <w:widowControl w:val="0"/>
      <w:numPr>
        <w:ilvl w:val="5"/>
        <w:numId w:val="1"/>
      </w:numPr>
      <w:spacing w:beforeLines="50" w:afterLines="50"/>
      <w:jc w:val="both"/>
      <w:outlineLvl w:val="4"/>
    </w:pPr>
    <w:rPr>
      <w:rFonts w:ascii="黑体" w:hAnsi="Times New Roman" w:eastAsia="黑体" w:cs="Times New Roman"/>
      <w:sz w:val="21"/>
      <w:lang w:val="en-US" w:eastAsia="zh-CN" w:bidi="ar-SA"/>
    </w:rPr>
  </w:style>
  <w:style w:type="paragraph" w:customStyle="1" w:styleId="44">
    <w:name w:val="标准文件_五级条标题"/>
    <w:next w:val="39"/>
    <w:qFormat/>
    <w:uiPriority w:val="0"/>
    <w:pPr>
      <w:widowControl w:val="0"/>
      <w:numPr>
        <w:ilvl w:val="6"/>
        <w:numId w:val="1"/>
      </w:numPr>
      <w:spacing w:beforeLines="50" w:afterLines="50"/>
      <w:jc w:val="both"/>
      <w:outlineLvl w:val="5"/>
    </w:pPr>
    <w:rPr>
      <w:rFonts w:ascii="黑体" w:hAnsi="Times New Roman" w:eastAsia="黑体" w:cs="Times New Roman"/>
      <w:sz w:val="21"/>
      <w:lang w:val="en-US" w:eastAsia="zh-CN" w:bidi="ar-SA"/>
    </w:rPr>
  </w:style>
  <w:style w:type="paragraph" w:customStyle="1" w:styleId="45">
    <w:name w:val="标准文件_二级无标题"/>
    <w:basedOn w:val="41"/>
    <w:qFormat/>
    <w:uiPriority w:val="0"/>
    <w:pPr>
      <w:spacing w:beforeLines="0" w:afterLines="0"/>
      <w:ind w:left="0"/>
      <w:outlineLvl w:val="9"/>
    </w:pPr>
    <w:rPr>
      <w:rFonts w:ascii="宋体" w:hAnsi="宋体" w:eastAsia="宋体"/>
    </w:rPr>
  </w:style>
  <w:style w:type="character" w:customStyle="1" w:styleId="46">
    <w:name w:val="标题 1 Char"/>
    <w:link w:val="2"/>
    <w:qFormat/>
    <w:uiPriority w:val="0"/>
    <w:rPr>
      <w:b/>
      <w:bCs/>
      <w:kern w:val="44"/>
      <w:sz w:val="44"/>
      <w:szCs w:val="44"/>
    </w:rPr>
  </w:style>
  <w:style w:type="character" w:customStyle="1" w:styleId="47">
    <w:name w:val="标题 2 Char"/>
    <w:link w:val="3"/>
    <w:qFormat/>
    <w:uiPriority w:val="0"/>
    <w:rPr>
      <w:rFonts w:ascii="Arial" w:hAnsi="Arial" w:eastAsia="黑体"/>
      <w:b/>
      <w:bCs/>
      <w:kern w:val="2"/>
      <w:sz w:val="32"/>
      <w:szCs w:val="32"/>
    </w:rPr>
  </w:style>
  <w:style w:type="character" w:customStyle="1" w:styleId="48">
    <w:name w:val="标题 3 Char"/>
    <w:link w:val="4"/>
    <w:qFormat/>
    <w:uiPriority w:val="0"/>
    <w:rPr>
      <w:b/>
      <w:bCs/>
      <w:kern w:val="2"/>
      <w:sz w:val="32"/>
      <w:szCs w:val="32"/>
    </w:rPr>
  </w:style>
  <w:style w:type="character" w:customStyle="1" w:styleId="49">
    <w:name w:val="标题 4 Char"/>
    <w:link w:val="5"/>
    <w:qFormat/>
    <w:uiPriority w:val="0"/>
    <w:rPr>
      <w:rFonts w:ascii="Arial" w:hAnsi="Arial" w:eastAsia="黑体"/>
      <w:b/>
      <w:bCs/>
      <w:kern w:val="2"/>
      <w:sz w:val="28"/>
      <w:szCs w:val="28"/>
    </w:rPr>
  </w:style>
  <w:style w:type="character" w:customStyle="1" w:styleId="50">
    <w:name w:val="标题 5 Char"/>
    <w:link w:val="6"/>
    <w:qFormat/>
    <w:uiPriority w:val="0"/>
    <w:rPr>
      <w:b/>
      <w:bCs/>
      <w:kern w:val="2"/>
      <w:sz w:val="28"/>
      <w:szCs w:val="28"/>
    </w:rPr>
  </w:style>
  <w:style w:type="character" w:customStyle="1" w:styleId="51">
    <w:name w:val="标题 6 Char"/>
    <w:link w:val="7"/>
    <w:qFormat/>
    <w:uiPriority w:val="0"/>
    <w:rPr>
      <w:rFonts w:ascii="Arial" w:hAnsi="Arial" w:eastAsia="黑体"/>
      <w:b/>
      <w:bCs/>
      <w:kern w:val="2"/>
      <w:sz w:val="24"/>
      <w:szCs w:val="24"/>
    </w:rPr>
  </w:style>
  <w:style w:type="character" w:customStyle="1" w:styleId="52">
    <w:name w:val="标题 7 Char"/>
    <w:link w:val="8"/>
    <w:qFormat/>
    <w:uiPriority w:val="0"/>
    <w:rPr>
      <w:b/>
      <w:bCs/>
      <w:kern w:val="2"/>
      <w:sz w:val="24"/>
      <w:szCs w:val="24"/>
    </w:rPr>
  </w:style>
  <w:style w:type="character" w:customStyle="1" w:styleId="53">
    <w:name w:val="标题 8 Char"/>
    <w:link w:val="9"/>
    <w:qFormat/>
    <w:uiPriority w:val="0"/>
    <w:rPr>
      <w:rFonts w:ascii="Arial" w:hAnsi="Arial" w:eastAsia="黑体"/>
      <w:kern w:val="2"/>
      <w:sz w:val="24"/>
      <w:szCs w:val="24"/>
    </w:rPr>
  </w:style>
  <w:style w:type="character" w:customStyle="1" w:styleId="54">
    <w:name w:val="标题 9 Char"/>
    <w:link w:val="10"/>
    <w:qFormat/>
    <w:uiPriority w:val="0"/>
    <w:rPr>
      <w:rFonts w:ascii="Arial" w:hAnsi="Arial" w:eastAsia="黑体"/>
      <w:kern w:val="2"/>
      <w:sz w:val="21"/>
      <w:szCs w:val="21"/>
    </w:rPr>
  </w:style>
  <w:style w:type="character" w:customStyle="1" w:styleId="55">
    <w:name w:val="批注文字 Char"/>
    <w:basedOn w:val="30"/>
    <w:link w:val="13"/>
    <w:qFormat/>
    <w:uiPriority w:val="0"/>
    <w:rPr>
      <w:rFonts w:ascii="Times New Roman" w:hAnsi="Times New Roman"/>
      <w:kern w:val="2"/>
      <w:sz w:val="21"/>
    </w:rPr>
  </w:style>
  <w:style w:type="character" w:customStyle="1" w:styleId="56">
    <w:name w:val="正文文本 Char"/>
    <w:link w:val="14"/>
    <w:qFormat/>
    <w:uiPriority w:val="0"/>
    <w:rPr>
      <w:kern w:val="2"/>
      <w:sz w:val="21"/>
      <w:szCs w:val="21"/>
    </w:rPr>
  </w:style>
  <w:style w:type="character" w:customStyle="1" w:styleId="57">
    <w:name w:val="批注框文本 Char"/>
    <w:link w:val="17"/>
    <w:semiHidden/>
    <w:qFormat/>
    <w:uiPriority w:val="99"/>
    <w:rPr>
      <w:kern w:val="2"/>
      <w:sz w:val="18"/>
      <w:szCs w:val="18"/>
    </w:rPr>
  </w:style>
  <w:style w:type="character" w:customStyle="1" w:styleId="58">
    <w:name w:val="页脚 Char"/>
    <w:link w:val="18"/>
    <w:qFormat/>
    <w:uiPriority w:val="99"/>
    <w:rPr>
      <w:rFonts w:ascii="宋体"/>
      <w:kern w:val="2"/>
      <w:sz w:val="18"/>
      <w:szCs w:val="18"/>
    </w:rPr>
  </w:style>
  <w:style w:type="character" w:customStyle="1" w:styleId="59">
    <w:name w:val="页眉 Char"/>
    <w:link w:val="19"/>
    <w:qFormat/>
    <w:uiPriority w:val="99"/>
    <w:rPr>
      <w:kern w:val="2"/>
      <w:sz w:val="18"/>
      <w:szCs w:val="18"/>
    </w:rPr>
  </w:style>
  <w:style w:type="character" w:customStyle="1" w:styleId="60">
    <w:name w:val="脚注文本 Char"/>
    <w:link w:val="22"/>
    <w:semiHidden/>
    <w:qFormat/>
    <w:uiPriority w:val="0"/>
    <w:rPr>
      <w:rFonts w:ascii="宋体"/>
      <w:kern w:val="2"/>
      <w:sz w:val="18"/>
      <w:szCs w:val="18"/>
    </w:rPr>
  </w:style>
  <w:style w:type="character" w:customStyle="1" w:styleId="61">
    <w:name w:val="标题 Char"/>
    <w:link w:val="27"/>
    <w:qFormat/>
    <w:uiPriority w:val="0"/>
    <w:rPr>
      <w:rFonts w:ascii="Arial" w:hAnsi="Arial" w:cs="Arial"/>
      <w:b/>
      <w:bCs/>
      <w:kern w:val="2"/>
      <w:sz w:val="32"/>
      <w:szCs w:val="32"/>
    </w:rPr>
  </w:style>
  <w:style w:type="paragraph" w:styleId="62">
    <w:name w:val="Quote"/>
    <w:basedOn w:val="1"/>
    <w:next w:val="1"/>
    <w:link w:val="63"/>
    <w:qFormat/>
    <w:uiPriority w:val="29"/>
    <w:rPr>
      <w:i/>
      <w:iCs/>
      <w:color w:val="000000"/>
    </w:rPr>
  </w:style>
  <w:style w:type="character" w:customStyle="1" w:styleId="63">
    <w:name w:val="引用 Char"/>
    <w:link w:val="62"/>
    <w:qFormat/>
    <w:uiPriority w:val="29"/>
    <w:rPr>
      <w:i/>
      <w:iCs/>
      <w:color w:val="000000"/>
      <w:kern w:val="2"/>
      <w:sz w:val="21"/>
      <w:szCs w:val="21"/>
    </w:rPr>
  </w:style>
  <w:style w:type="paragraph" w:customStyle="1" w:styleId="64">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65">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66">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67">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68">
    <w:name w:val="标准书眉一"/>
    <w:qFormat/>
    <w:uiPriority w:val="0"/>
    <w:pPr>
      <w:jc w:val="both"/>
    </w:pPr>
    <w:rPr>
      <w:rFonts w:ascii="Times New Roman" w:hAnsi="Times New Roman" w:eastAsia="宋体" w:cs="Times New Roman"/>
      <w:lang w:val="en-US" w:eastAsia="zh-CN" w:bidi="ar-SA"/>
    </w:rPr>
  </w:style>
  <w:style w:type="paragraph" w:customStyle="1" w:styleId="69">
    <w:name w:val="标准文件_ICS"/>
    <w:basedOn w:val="1"/>
    <w:qFormat/>
    <w:uiPriority w:val="0"/>
    <w:pPr>
      <w:spacing w:line="0" w:lineRule="atLeast"/>
    </w:pPr>
    <w:rPr>
      <w:rFonts w:ascii="黑体" w:hAnsi="宋体" w:eastAsia="黑体"/>
    </w:rPr>
  </w:style>
  <w:style w:type="paragraph" w:customStyle="1" w:styleId="70">
    <w:name w:val="标准文件_标准正文"/>
    <w:basedOn w:val="1"/>
    <w:next w:val="39"/>
    <w:qFormat/>
    <w:uiPriority w:val="0"/>
    <w:pPr>
      <w:snapToGrid w:val="0"/>
      <w:ind w:firstLine="200" w:firstLineChars="200"/>
    </w:pPr>
    <w:rPr>
      <w:kern w:val="0"/>
    </w:rPr>
  </w:style>
  <w:style w:type="character" w:customStyle="1" w:styleId="71">
    <w:name w:val="标准文件_段 Char"/>
    <w:link w:val="39"/>
    <w:qFormat/>
    <w:uiPriority w:val="0"/>
    <w:rPr>
      <w:rFonts w:ascii="Times New Roman" w:hAnsi="Times New Roman"/>
      <w:sz w:val="21"/>
    </w:rPr>
  </w:style>
  <w:style w:type="paragraph" w:customStyle="1" w:styleId="72">
    <w:name w:val="标准文件_版本"/>
    <w:basedOn w:val="70"/>
    <w:qFormat/>
    <w:uiPriority w:val="0"/>
    <w:pPr>
      <w:adjustRightInd/>
      <w:snapToGrid/>
      <w:ind w:firstLine="0" w:firstLineChars="0"/>
    </w:pPr>
    <w:rPr>
      <w:rFonts w:ascii="宋体" w:hAnsi="宋体"/>
      <w:kern w:val="2"/>
    </w:rPr>
  </w:style>
  <w:style w:type="paragraph" w:customStyle="1" w:styleId="73">
    <w:name w:val="标准文件_标准部门"/>
    <w:basedOn w:val="1"/>
    <w:qFormat/>
    <w:uiPriority w:val="0"/>
    <w:pPr>
      <w:jc w:val="center"/>
    </w:pPr>
    <w:rPr>
      <w:rFonts w:ascii="黑体" w:eastAsia="黑体"/>
      <w:kern w:val="0"/>
      <w:sz w:val="44"/>
    </w:rPr>
  </w:style>
  <w:style w:type="paragraph" w:customStyle="1" w:styleId="74">
    <w:name w:val="标准文件_标准代替"/>
    <w:basedOn w:val="1"/>
    <w:next w:val="1"/>
    <w:qFormat/>
    <w:uiPriority w:val="0"/>
    <w:pPr>
      <w:spacing w:line="310" w:lineRule="exact"/>
      <w:jc w:val="right"/>
    </w:pPr>
    <w:rPr>
      <w:rFonts w:ascii="宋体" w:hAnsi="宋体"/>
      <w:kern w:val="0"/>
    </w:rPr>
  </w:style>
  <w:style w:type="paragraph" w:customStyle="1" w:styleId="75">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76">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77">
    <w:name w:val="标准文件_页眉偶数页"/>
    <w:basedOn w:val="76"/>
    <w:next w:val="1"/>
    <w:qFormat/>
    <w:uiPriority w:val="0"/>
    <w:pPr>
      <w:jc w:val="left"/>
    </w:pPr>
  </w:style>
  <w:style w:type="paragraph" w:customStyle="1" w:styleId="78">
    <w:name w:val="标准文件_参考文献标题"/>
    <w:basedOn w:val="1"/>
    <w:next w:val="1"/>
    <w:qFormat/>
    <w:uiPriority w:val="0"/>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79">
    <w:name w:val="标准文件_参考文献条目"/>
    <w:qFormat/>
    <w:uiPriority w:val="0"/>
    <w:pPr>
      <w:numPr>
        <w:ilvl w:val="0"/>
        <w:numId w:val="2"/>
      </w:numPr>
    </w:pPr>
    <w:rPr>
      <w:rFonts w:ascii="宋体" w:hAnsi="Times New Roman" w:eastAsia="宋体" w:cs="Times New Roman"/>
      <w:lang w:val="en-US" w:eastAsia="zh-CN" w:bidi="ar-SA"/>
    </w:rPr>
  </w:style>
  <w:style w:type="character" w:customStyle="1" w:styleId="80">
    <w:name w:val="标准文件_发布"/>
    <w:qFormat/>
    <w:uiPriority w:val="0"/>
    <w:rPr>
      <w:rFonts w:ascii="黑体" w:eastAsia="黑体"/>
      <w:spacing w:val="0"/>
      <w:w w:val="100"/>
      <w:position w:val="3"/>
      <w:sz w:val="28"/>
    </w:rPr>
  </w:style>
  <w:style w:type="paragraph" w:customStyle="1" w:styleId="81">
    <w:name w:val="标准文件_方框数字列项"/>
    <w:basedOn w:val="39"/>
    <w:qFormat/>
    <w:uiPriority w:val="0"/>
    <w:pPr>
      <w:numPr>
        <w:ilvl w:val="0"/>
        <w:numId w:val="3"/>
      </w:numPr>
      <w:ind w:firstLine="0" w:firstLineChars="0"/>
    </w:pPr>
  </w:style>
  <w:style w:type="paragraph" w:customStyle="1" w:styleId="82">
    <w:name w:val="标准文件_封面标准编号"/>
    <w:basedOn w:val="1"/>
    <w:next w:val="74"/>
    <w:qFormat/>
    <w:uiPriority w:val="0"/>
    <w:pPr>
      <w:spacing w:line="310" w:lineRule="exact"/>
      <w:jc w:val="right"/>
    </w:pPr>
    <w:rPr>
      <w:rFonts w:ascii="黑体" w:eastAsia="黑体"/>
      <w:kern w:val="0"/>
      <w:sz w:val="28"/>
    </w:rPr>
  </w:style>
  <w:style w:type="paragraph" w:customStyle="1" w:styleId="83">
    <w:name w:val="标准文件_封面标准分类号"/>
    <w:basedOn w:val="1"/>
    <w:qFormat/>
    <w:uiPriority w:val="0"/>
    <w:rPr>
      <w:rFonts w:ascii="黑体" w:eastAsia="黑体"/>
      <w:b/>
      <w:kern w:val="0"/>
      <w:sz w:val="28"/>
    </w:rPr>
  </w:style>
  <w:style w:type="paragraph" w:customStyle="1" w:styleId="84">
    <w:name w:val="标准文件_封面标准名称"/>
    <w:basedOn w:val="1"/>
    <w:qFormat/>
    <w:uiPriority w:val="0"/>
    <w:pPr>
      <w:spacing w:line="240" w:lineRule="auto"/>
      <w:jc w:val="center"/>
    </w:pPr>
    <w:rPr>
      <w:rFonts w:ascii="黑体" w:eastAsia="黑体"/>
      <w:kern w:val="0"/>
      <w:sz w:val="52"/>
    </w:rPr>
  </w:style>
  <w:style w:type="paragraph" w:customStyle="1" w:styleId="85">
    <w:name w:val="标准文件_封面标准英文名称"/>
    <w:basedOn w:val="1"/>
    <w:qFormat/>
    <w:uiPriority w:val="0"/>
    <w:pPr>
      <w:spacing w:line="240" w:lineRule="auto"/>
      <w:jc w:val="center"/>
    </w:pPr>
    <w:rPr>
      <w:rFonts w:ascii="黑体" w:eastAsia="黑体"/>
      <w:b/>
      <w:sz w:val="28"/>
    </w:rPr>
  </w:style>
  <w:style w:type="paragraph" w:customStyle="1" w:styleId="86">
    <w:name w:val="标准文件_封面发布日期"/>
    <w:basedOn w:val="1"/>
    <w:qFormat/>
    <w:uiPriority w:val="0"/>
    <w:pPr>
      <w:spacing w:line="310" w:lineRule="exact"/>
    </w:pPr>
    <w:rPr>
      <w:rFonts w:ascii="黑体" w:eastAsia="黑体"/>
      <w:kern w:val="0"/>
      <w:sz w:val="28"/>
    </w:rPr>
  </w:style>
  <w:style w:type="paragraph" w:customStyle="1" w:styleId="87">
    <w:name w:val="标准文件_封面密级"/>
    <w:basedOn w:val="1"/>
    <w:qFormat/>
    <w:uiPriority w:val="0"/>
    <w:rPr>
      <w:rFonts w:eastAsia="黑体"/>
      <w:sz w:val="32"/>
    </w:rPr>
  </w:style>
  <w:style w:type="paragraph" w:customStyle="1" w:styleId="88">
    <w:name w:val="标准文件_封面实施日期"/>
    <w:basedOn w:val="1"/>
    <w:qFormat/>
    <w:uiPriority w:val="0"/>
    <w:pPr>
      <w:spacing w:line="310" w:lineRule="exact"/>
      <w:jc w:val="right"/>
    </w:pPr>
    <w:rPr>
      <w:rFonts w:ascii="黑体" w:eastAsia="黑体"/>
      <w:sz w:val="28"/>
    </w:rPr>
  </w:style>
  <w:style w:type="paragraph" w:customStyle="1" w:styleId="89">
    <w:name w:val="标准文件_封面抬头"/>
    <w:basedOn w:val="39"/>
    <w:qFormat/>
    <w:uiPriority w:val="0"/>
    <w:pPr>
      <w:adjustRightInd w:val="0"/>
      <w:spacing w:line="800" w:lineRule="exact"/>
      <w:ind w:firstLine="0" w:firstLineChars="0"/>
      <w:jc w:val="distribute"/>
    </w:pPr>
    <w:rPr>
      <w:rFonts w:ascii="黑体" w:eastAsia="黑体"/>
      <w:b/>
      <w:sz w:val="64"/>
    </w:rPr>
  </w:style>
  <w:style w:type="paragraph" w:customStyle="1" w:styleId="90">
    <w:name w:val="标准文件_附录标识"/>
    <w:next w:val="39"/>
    <w:qFormat/>
    <w:uiPriority w:val="0"/>
    <w:pPr>
      <w:numPr>
        <w:ilvl w:val="0"/>
        <w:numId w:val="4"/>
      </w:numPr>
      <w:shd w:val="clear" w:color="FFFFFF" w:fill="FFFFFF"/>
      <w:tabs>
        <w:tab w:val="left" w:pos="6406"/>
      </w:tabs>
      <w:spacing w:before="560" w:afterLines="50"/>
      <w:jc w:val="center"/>
      <w:outlineLvl w:val="0"/>
    </w:pPr>
    <w:rPr>
      <w:rFonts w:ascii="黑体" w:hAnsi="Times New Roman" w:eastAsia="黑体" w:cs="Times New Roman"/>
      <w:sz w:val="21"/>
      <w:lang w:val="en-US" w:eastAsia="zh-CN" w:bidi="ar-SA"/>
    </w:rPr>
  </w:style>
  <w:style w:type="paragraph" w:customStyle="1" w:styleId="91">
    <w:name w:val="标准文件_附录表标题"/>
    <w:next w:val="39"/>
    <w:qFormat/>
    <w:uiPriority w:val="0"/>
    <w:pPr>
      <w:numPr>
        <w:ilvl w:val="1"/>
        <w:numId w:val="5"/>
      </w:numPr>
      <w:adjustRightInd w:val="0"/>
      <w:snapToGrid w:val="0"/>
      <w:spacing w:beforeLines="50" w:afterLines="50"/>
      <w:jc w:val="center"/>
      <w:textAlignment w:val="baseline"/>
    </w:pPr>
    <w:rPr>
      <w:rFonts w:ascii="黑体" w:hAnsi="Times New Roman" w:eastAsia="黑体" w:cs="Times New Roman"/>
      <w:kern w:val="21"/>
      <w:sz w:val="21"/>
      <w:lang w:val="en-US" w:eastAsia="zh-CN" w:bidi="ar-SA"/>
    </w:rPr>
  </w:style>
  <w:style w:type="paragraph" w:customStyle="1" w:styleId="92">
    <w:name w:val="标准文件_附录一级条标题"/>
    <w:next w:val="39"/>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93">
    <w:name w:val="标准文件_附录二级条标题"/>
    <w:basedOn w:val="92"/>
    <w:next w:val="39"/>
    <w:qFormat/>
    <w:uiPriority w:val="0"/>
    <w:pPr>
      <w:widowControl/>
      <w:numPr>
        <w:ilvl w:val="2"/>
      </w:numPr>
      <w:wordWrap w:val="0"/>
      <w:overflowPunct w:val="0"/>
      <w:autoSpaceDE w:val="0"/>
      <w:autoSpaceDN w:val="0"/>
      <w:textAlignment w:val="baseline"/>
      <w:outlineLvl w:val="3"/>
    </w:pPr>
  </w:style>
  <w:style w:type="paragraph" w:customStyle="1" w:styleId="94">
    <w:name w:val="标准文件_附录公式"/>
    <w:basedOn w:val="70"/>
    <w:next w:val="70"/>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95">
    <w:name w:val="标准文件_附录三级条标题"/>
    <w:next w:val="39"/>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96">
    <w:name w:val="标准文件_附录四级条标题"/>
    <w:next w:val="39"/>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97">
    <w:name w:val="标准文件_附录图标题"/>
    <w:next w:val="39"/>
    <w:qFormat/>
    <w:uiPriority w:val="0"/>
    <w:pPr>
      <w:numPr>
        <w:ilvl w:val="1"/>
        <w:numId w:val="6"/>
      </w:numPr>
      <w:adjustRightInd w:val="0"/>
      <w:snapToGrid w:val="0"/>
      <w:spacing w:beforeLines="50" w:afterLines="50"/>
      <w:jc w:val="center"/>
    </w:pPr>
    <w:rPr>
      <w:rFonts w:ascii="黑体" w:hAnsi="Times New Roman" w:eastAsia="黑体" w:cs="Times New Roman"/>
      <w:sz w:val="21"/>
      <w:lang w:val="en-US" w:eastAsia="zh-CN" w:bidi="ar-SA"/>
    </w:rPr>
  </w:style>
  <w:style w:type="paragraph" w:customStyle="1" w:styleId="98">
    <w:name w:val="标准文件_附录五级条标题"/>
    <w:next w:val="39"/>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99">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paragraph" w:customStyle="1" w:styleId="100">
    <w:name w:val="标准文件_附录章标题"/>
    <w:next w:val="39"/>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101">
    <w:name w:val="标准文件_公式后的破折号"/>
    <w:basedOn w:val="39"/>
    <w:next w:val="39"/>
    <w:qFormat/>
    <w:uiPriority w:val="0"/>
    <w:pPr>
      <w:ind w:left="488" w:leftChars="200" w:hanging="289" w:hangingChars="290"/>
    </w:pPr>
  </w:style>
  <w:style w:type="paragraph" w:customStyle="1" w:styleId="102">
    <w:name w:val="标准文件_前言、引言标题"/>
    <w:next w:val="1"/>
    <w:qFormat/>
    <w:uiPriority w:val="0"/>
    <w:pPr>
      <w:numPr>
        <w:ilvl w:val="0"/>
        <w:numId w:val="8"/>
      </w:numPr>
      <w:shd w:val="clear" w:color="FFFFFF" w:fill="FFFFFF"/>
      <w:spacing w:before="480" w:afterLines="150"/>
      <w:jc w:val="center"/>
      <w:outlineLvl w:val="0"/>
    </w:pPr>
    <w:rPr>
      <w:rFonts w:ascii="黑体" w:hAnsi="Times New Roman" w:eastAsia="黑体" w:cs="Times New Roman"/>
      <w:sz w:val="32"/>
      <w:lang w:val="en-US" w:eastAsia="zh-CN" w:bidi="ar-SA"/>
    </w:rPr>
  </w:style>
  <w:style w:type="paragraph" w:customStyle="1" w:styleId="103">
    <w:name w:val="标准文件_目次、标准名称标题"/>
    <w:basedOn w:val="102"/>
    <w:next w:val="39"/>
    <w:qFormat/>
    <w:uiPriority w:val="0"/>
    <w:pPr>
      <w:spacing w:line="460" w:lineRule="exact"/>
      <w:ind w:left="0" w:firstLine="0"/>
    </w:pPr>
  </w:style>
  <w:style w:type="paragraph" w:customStyle="1" w:styleId="104">
    <w:name w:val="标准文件_目录标题"/>
    <w:basedOn w:val="1"/>
    <w:qFormat/>
    <w:uiPriority w:val="0"/>
    <w:pPr>
      <w:spacing w:before="480" w:afterLines="150" w:line="240" w:lineRule="auto"/>
      <w:jc w:val="center"/>
    </w:pPr>
    <w:rPr>
      <w:rFonts w:ascii="黑体" w:eastAsia="黑体"/>
      <w:sz w:val="32"/>
    </w:rPr>
  </w:style>
  <w:style w:type="paragraph" w:customStyle="1" w:styleId="105">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106">
    <w:name w:val="标准文件_破折号列项（二级）"/>
    <w:basedOn w:val="105"/>
    <w:qFormat/>
    <w:uiPriority w:val="0"/>
    <w:pPr>
      <w:numPr>
        <w:numId w:val="10"/>
      </w:numPr>
    </w:pPr>
  </w:style>
  <w:style w:type="character" w:customStyle="1" w:styleId="107">
    <w:name w:val="不明显参考1"/>
    <w:qFormat/>
    <w:uiPriority w:val="31"/>
    <w:rPr>
      <w:smallCaps/>
      <w:color w:val="C0504D"/>
      <w:u w:val="single"/>
    </w:rPr>
  </w:style>
  <w:style w:type="paragraph" w:customStyle="1" w:styleId="108">
    <w:name w:val="标准文件_示例后续"/>
    <w:basedOn w:val="1"/>
    <w:qFormat/>
    <w:uiPriority w:val="0"/>
    <w:pPr>
      <w:adjustRightInd/>
      <w:spacing w:line="240" w:lineRule="auto"/>
      <w:ind w:firstLine="200" w:firstLineChars="200"/>
    </w:pPr>
    <w:rPr>
      <w:sz w:val="18"/>
      <w:szCs w:val="24"/>
    </w:rPr>
  </w:style>
  <w:style w:type="paragraph" w:customStyle="1" w:styleId="109">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10">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11">
    <w:name w:val="标准文件_图表脚注"/>
    <w:basedOn w:val="1"/>
    <w:next w:val="39"/>
    <w:qFormat/>
    <w:uiPriority w:val="0"/>
    <w:pPr>
      <w:numPr>
        <w:ilvl w:val="0"/>
        <w:numId w:val="12"/>
      </w:numPr>
      <w:spacing w:line="240" w:lineRule="auto"/>
      <w:jc w:val="left"/>
    </w:pPr>
    <w:rPr>
      <w:rFonts w:ascii="宋体" w:hAnsi="宋体"/>
      <w:sz w:val="18"/>
    </w:rPr>
  </w:style>
  <w:style w:type="character" w:customStyle="1" w:styleId="112">
    <w:name w:val="标准文件_图表脚注内容"/>
    <w:qFormat/>
    <w:uiPriority w:val="0"/>
    <w:rPr>
      <w:rFonts w:ascii="宋体" w:hAnsi="宋体" w:eastAsia="宋体" w:cs="Times New Roman"/>
      <w:spacing w:val="0"/>
      <w:sz w:val="18"/>
      <w:vertAlign w:val="superscript"/>
    </w:rPr>
  </w:style>
  <w:style w:type="paragraph" w:customStyle="1" w:styleId="113">
    <w:name w:val="标准文件_一致程度"/>
    <w:basedOn w:val="1"/>
    <w:qFormat/>
    <w:uiPriority w:val="0"/>
    <w:pPr>
      <w:spacing w:line="440" w:lineRule="exact"/>
      <w:jc w:val="center"/>
    </w:pPr>
    <w:rPr>
      <w:sz w:val="28"/>
    </w:rPr>
  </w:style>
  <w:style w:type="paragraph" w:customStyle="1" w:styleId="114">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5">
    <w:name w:val="标准文件_英文图表脚注"/>
    <w:basedOn w:val="70"/>
    <w:qFormat/>
    <w:uiPriority w:val="0"/>
    <w:pPr>
      <w:widowControl/>
      <w:adjustRightInd/>
      <w:snapToGrid/>
      <w:spacing w:line="240" w:lineRule="auto"/>
      <w:ind w:left="79" w:hanging="79" w:hangingChars="80"/>
    </w:pPr>
    <w:rPr>
      <w:rFonts w:ascii="宋体" w:hAnsi="宋体"/>
    </w:rPr>
  </w:style>
  <w:style w:type="paragraph" w:customStyle="1" w:styleId="116">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7">
    <w:name w:val="标准文件_英文注："/>
    <w:basedOn w:val="1"/>
    <w:next w:val="39"/>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8">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9">
    <w:name w:val="标准文件_正文表标题"/>
    <w:next w:val="39"/>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20">
    <w:name w:val="标准文件_正文公式"/>
    <w:basedOn w:val="1"/>
    <w:next w:val="70"/>
    <w:qFormat/>
    <w:uiPriority w:val="0"/>
    <w:pPr>
      <w:tabs>
        <w:tab w:val="center" w:pos="4678"/>
        <w:tab w:val="right" w:leader="middleDot" w:pos="9356"/>
      </w:tabs>
      <w:spacing w:line="240" w:lineRule="auto"/>
    </w:pPr>
    <w:rPr>
      <w:rFonts w:ascii="宋体" w:hAnsi="宋体"/>
    </w:rPr>
  </w:style>
  <w:style w:type="paragraph" w:customStyle="1" w:styleId="121">
    <w:name w:val="标准文件_正文图标题"/>
    <w:next w:val="39"/>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22">
    <w:name w:val="标准文件_正文英文表标题"/>
    <w:next w:val="39"/>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23">
    <w:name w:val="标准文件_正文英文图标题"/>
    <w:next w:val="39"/>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4">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5">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6">
    <w:name w:val="发布部门"/>
    <w:next w:val="39"/>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7">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8">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9">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30">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31">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32">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33">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4">
    <w:name w:val="封面正文"/>
    <w:qFormat/>
    <w:uiPriority w:val="0"/>
    <w:pPr>
      <w:jc w:val="both"/>
    </w:pPr>
    <w:rPr>
      <w:rFonts w:ascii="Times New Roman" w:hAnsi="Times New Roman" w:eastAsia="宋体" w:cs="Times New Roman"/>
      <w:lang w:val="en-US" w:eastAsia="zh-CN" w:bidi="ar-SA"/>
    </w:rPr>
  </w:style>
  <w:style w:type="paragraph" w:customStyle="1" w:styleId="135">
    <w:name w:val="附录二级无标题条"/>
    <w:basedOn w:val="1"/>
    <w:next w:val="39"/>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6">
    <w:name w:val="附录三级无标题条"/>
    <w:basedOn w:val="135"/>
    <w:next w:val="39"/>
    <w:qFormat/>
    <w:uiPriority w:val="0"/>
    <w:pPr>
      <w:outlineLvl w:val="4"/>
    </w:pPr>
  </w:style>
  <w:style w:type="paragraph" w:customStyle="1" w:styleId="137">
    <w:name w:val="附录四级无标题条"/>
    <w:basedOn w:val="136"/>
    <w:next w:val="39"/>
    <w:qFormat/>
    <w:uiPriority w:val="0"/>
    <w:pPr>
      <w:outlineLvl w:val="5"/>
    </w:pPr>
  </w:style>
  <w:style w:type="paragraph" w:customStyle="1" w:styleId="138">
    <w:name w:val="附录图"/>
    <w:next w:val="39"/>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9">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40">
    <w:name w:val="附录五级无标题条"/>
    <w:basedOn w:val="137"/>
    <w:next w:val="39"/>
    <w:qFormat/>
    <w:uiPriority w:val="0"/>
    <w:pPr>
      <w:outlineLvl w:val="6"/>
    </w:pPr>
  </w:style>
  <w:style w:type="paragraph" w:customStyle="1" w:styleId="141">
    <w:name w:val="附录性质"/>
    <w:basedOn w:val="1"/>
    <w:qFormat/>
    <w:uiPriority w:val="0"/>
    <w:pPr>
      <w:widowControl/>
      <w:adjustRightInd/>
      <w:jc w:val="center"/>
    </w:pPr>
    <w:rPr>
      <w:rFonts w:ascii="黑体" w:eastAsia="黑体"/>
    </w:rPr>
  </w:style>
  <w:style w:type="paragraph" w:customStyle="1" w:styleId="142">
    <w:name w:val="附录一级无标题条"/>
    <w:basedOn w:val="100"/>
    <w:next w:val="39"/>
    <w:qFormat/>
    <w:uiPriority w:val="0"/>
    <w:pPr>
      <w:autoSpaceDN w:val="0"/>
      <w:outlineLvl w:val="2"/>
    </w:pPr>
    <w:rPr>
      <w:rFonts w:ascii="宋体" w:hAnsi="宋体" w:eastAsia="宋体"/>
    </w:rPr>
  </w:style>
  <w:style w:type="character" w:customStyle="1" w:styleId="143">
    <w:name w:val="个人答复风格"/>
    <w:qFormat/>
    <w:uiPriority w:val="0"/>
    <w:rPr>
      <w:rFonts w:ascii="Arial" w:hAnsi="Arial" w:eastAsia="宋体" w:cs="Arial"/>
      <w:color w:val="auto"/>
      <w:spacing w:val="0"/>
      <w:sz w:val="20"/>
    </w:rPr>
  </w:style>
  <w:style w:type="character" w:customStyle="1" w:styleId="144">
    <w:name w:val="个人撰写风格"/>
    <w:qFormat/>
    <w:uiPriority w:val="0"/>
    <w:rPr>
      <w:rFonts w:ascii="Arial" w:hAnsi="Arial" w:eastAsia="宋体" w:cs="Arial"/>
      <w:color w:val="auto"/>
      <w:spacing w:val="0"/>
      <w:sz w:val="20"/>
    </w:rPr>
  </w:style>
  <w:style w:type="paragraph" w:customStyle="1" w:styleId="145">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6">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7">
    <w:name w:val="列项·"/>
    <w:basedOn w:val="39"/>
    <w:qFormat/>
    <w:uiPriority w:val="0"/>
    <w:pPr>
      <w:tabs>
        <w:tab w:val="left" w:pos="840"/>
      </w:tabs>
    </w:pPr>
  </w:style>
  <w:style w:type="paragraph" w:customStyle="1" w:styleId="148">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9">
    <w:name w:val="目录 21"/>
    <w:basedOn w:val="1"/>
    <w:next w:val="1"/>
    <w:semiHidden/>
    <w:qFormat/>
    <w:uiPriority w:val="0"/>
    <w:pPr>
      <w:adjustRightInd/>
      <w:spacing w:line="240" w:lineRule="auto"/>
      <w:jc w:val="left"/>
    </w:pPr>
    <w:rPr>
      <w:bCs/>
      <w:iCs/>
    </w:rPr>
  </w:style>
  <w:style w:type="paragraph" w:customStyle="1" w:styleId="150">
    <w:name w:val="目录 31"/>
    <w:basedOn w:val="1"/>
    <w:next w:val="1"/>
    <w:semiHidden/>
    <w:qFormat/>
    <w:uiPriority w:val="0"/>
    <w:pPr>
      <w:spacing w:line="240" w:lineRule="auto"/>
    </w:pPr>
    <w:rPr>
      <w:rFonts w:ascii="宋体" w:hAnsi="宋体"/>
      <w:iCs/>
    </w:rPr>
  </w:style>
  <w:style w:type="paragraph" w:customStyle="1" w:styleId="151">
    <w:name w:val="目录 41"/>
    <w:basedOn w:val="1"/>
    <w:next w:val="1"/>
    <w:semiHidden/>
    <w:qFormat/>
    <w:uiPriority w:val="0"/>
    <w:pPr>
      <w:adjustRightInd/>
      <w:spacing w:line="240" w:lineRule="auto"/>
      <w:jc w:val="left"/>
    </w:pPr>
  </w:style>
  <w:style w:type="paragraph" w:customStyle="1" w:styleId="152">
    <w:name w:val="目录 51"/>
    <w:basedOn w:val="1"/>
    <w:next w:val="1"/>
    <w:semiHidden/>
    <w:qFormat/>
    <w:uiPriority w:val="0"/>
    <w:pPr>
      <w:spacing w:line="240" w:lineRule="auto"/>
    </w:pPr>
    <w:rPr>
      <w:rFonts w:ascii="宋体" w:hAnsi="宋体"/>
    </w:rPr>
  </w:style>
  <w:style w:type="paragraph" w:customStyle="1" w:styleId="153">
    <w:name w:val="目录 61"/>
    <w:basedOn w:val="1"/>
    <w:next w:val="1"/>
    <w:semiHidden/>
    <w:qFormat/>
    <w:uiPriority w:val="0"/>
    <w:pPr>
      <w:adjustRightInd/>
      <w:spacing w:line="240" w:lineRule="auto"/>
      <w:jc w:val="left"/>
    </w:pPr>
  </w:style>
  <w:style w:type="paragraph" w:customStyle="1" w:styleId="154">
    <w:name w:val="目录 71"/>
    <w:basedOn w:val="153"/>
    <w:semiHidden/>
    <w:qFormat/>
    <w:uiPriority w:val="0"/>
    <w:pPr>
      <w:ind w:left="1260"/>
    </w:pPr>
  </w:style>
  <w:style w:type="paragraph" w:customStyle="1" w:styleId="155">
    <w:name w:val="目录 81"/>
    <w:basedOn w:val="154"/>
    <w:semiHidden/>
    <w:qFormat/>
    <w:uiPriority w:val="0"/>
    <w:pPr>
      <w:ind w:left="1470"/>
    </w:pPr>
  </w:style>
  <w:style w:type="paragraph" w:customStyle="1" w:styleId="156">
    <w:name w:val="目录 91"/>
    <w:basedOn w:val="155"/>
    <w:semiHidden/>
    <w:qFormat/>
    <w:uiPriority w:val="0"/>
    <w:pPr>
      <w:ind w:left="1680"/>
    </w:pPr>
  </w:style>
  <w:style w:type="paragraph" w:customStyle="1" w:styleId="157">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8">
    <w:name w:val="其他发布部门"/>
    <w:basedOn w:val="126"/>
    <w:qFormat/>
    <w:uiPriority w:val="0"/>
    <w:pPr>
      <w:framePr w:wrap="around"/>
      <w:spacing w:line="0" w:lineRule="atLeast"/>
    </w:pPr>
    <w:rPr>
      <w:rFonts w:ascii="黑体" w:eastAsia="黑体"/>
      <w:b w:val="0"/>
    </w:rPr>
  </w:style>
  <w:style w:type="paragraph" w:customStyle="1" w:styleId="159">
    <w:name w:val="三级无标题条"/>
    <w:basedOn w:val="1"/>
    <w:qFormat/>
    <w:uiPriority w:val="0"/>
    <w:pPr>
      <w:numPr>
        <w:ilvl w:val="4"/>
        <w:numId w:val="20"/>
      </w:numPr>
      <w:adjustRightInd/>
      <w:spacing w:line="240" w:lineRule="auto"/>
    </w:pPr>
    <w:rPr>
      <w:rFonts w:ascii="宋体" w:hAnsi="宋体"/>
      <w:szCs w:val="24"/>
    </w:rPr>
  </w:style>
  <w:style w:type="paragraph" w:customStyle="1" w:styleId="160">
    <w:name w:val="实施日期"/>
    <w:basedOn w:val="127"/>
    <w:qFormat/>
    <w:uiPriority w:val="0"/>
    <w:pPr>
      <w:framePr w:hSpace="0" w:wrap="around" w:xAlign="right"/>
      <w:jc w:val="right"/>
    </w:pPr>
  </w:style>
  <w:style w:type="paragraph" w:customStyle="1" w:styleId="161">
    <w:name w:val="四级无标题条"/>
    <w:basedOn w:val="1"/>
    <w:qFormat/>
    <w:uiPriority w:val="0"/>
    <w:pPr>
      <w:numPr>
        <w:ilvl w:val="5"/>
        <w:numId w:val="20"/>
      </w:numPr>
      <w:adjustRightInd/>
      <w:spacing w:line="240" w:lineRule="auto"/>
    </w:pPr>
    <w:rPr>
      <w:rFonts w:ascii="宋体" w:hAnsi="宋体"/>
      <w:szCs w:val="24"/>
    </w:rPr>
  </w:style>
  <w:style w:type="paragraph" w:customStyle="1" w:styleId="162">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3">
    <w:name w:val="无标题条"/>
    <w:next w:val="39"/>
    <w:qFormat/>
    <w:uiPriority w:val="0"/>
    <w:pPr>
      <w:jc w:val="both"/>
    </w:pPr>
    <w:rPr>
      <w:rFonts w:ascii="宋体" w:hAnsi="宋体" w:eastAsia="宋体" w:cs="Times New Roman"/>
      <w:sz w:val="21"/>
      <w:lang w:val="en-US" w:eastAsia="zh-CN" w:bidi="ar-SA"/>
    </w:rPr>
  </w:style>
  <w:style w:type="paragraph" w:customStyle="1" w:styleId="164">
    <w:name w:val="五级无标题条"/>
    <w:basedOn w:val="1"/>
    <w:qFormat/>
    <w:uiPriority w:val="0"/>
    <w:pPr>
      <w:numPr>
        <w:ilvl w:val="6"/>
        <w:numId w:val="20"/>
      </w:numPr>
      <w:adjustRightInd/>
    </w:pPr>
    <w:rPr>
      <w:szCs w:val="24"/>
    </w:rPr>
  </w:style>
  <w:style w:type="paragraph" w:customStyle="1" w:styleId="165">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6">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7">
    <w:name w:val="注×:后续"/>
    <w:basedOn w:val="166"/>
    <w:qFormat/>
    <w:uiPriority w:val="0"/>
    <w:pPr>
      <w:ind w:left="1406" w:leftChars="0" w:hanging="499" w:firstLineChars="0"/>
    </w:pPr>
  </w:style>
  <w:style w:type="paragraph" w:customStyle="1" w:styleId="168">
    <w:name w:val="标准文件_一级无标题"/>
    <w:basedOn w:val="37"/>
    <w:qFormat/>
    <w:uiPriority w:val="0"/>
    <w:pPr>
      <w:spacing w:beforeLines="0" w:afterLines="0"/>
      <w:ind w:left="0"/>
      <w:outlineLvl w:val="9"/>
    </w:pPr>
    <w:rPr>
      <w:rFonts w:ascii="宋体" w:hAnsi="宋体" w:eastAsia="宋体"/>
    </w:rPr>
  </w:style>
  <w:style w:type="paragraph" w:customStyle="1" w:styleId="169">
    <w:name w:val="标准文件_五级无标题"/>
    <w:basedOn w:val="44"/>
    <w:qFormat/>
    <w:uiPriority w:val="0"/>
    <w:pPr>
      <w:spacing w:beforeLines="0" w:afterLines="0"/>
      <w:outlineLvl w:val="9"/>
    </w:pPr>
    <w:rPr>
      <w:rFonts w:ascii="宋体" w:eastAsia="宋体"/>
    </w:rPr>
  </w:style>
  <w:style w:type="paragraph" w:customStyle="1" w:styleId="170">
    <w:name w:val="标准文件_三级无标题"/>
    <w:basedOn w:val="42"/>
    <w:qFormat/>
    <w:uiPriority w:val="0"/>
    <w:pPr>
      <w:spacing w:beforeLines="0" w:afterLines="0"/>
      <w:outlineLvl w:val="9"/>
    </w:pPr>
    <w:rPr>
      <w:rFonts w:ascii="宋体" w:eastAsia="宋体"/>
    </w:rPr>
  </w:style>
  <w:style w:type="paragraph" w:customStyle="1" w:styleId="171">
    <w:name w:val="标准_四级无标题"/>
    <w:basedOn w:val="43"/>
    <w:next w:val="39"/>
    <w:qFormat/>
    <w:uiPriority w:val="0"/>
    <w:rPr>
      <w:rFonts w:eastAsia="宋体"/>
    </w:rPr>
  </w:style>
  <w:style w:type="paragraph" w:customStyle="1" w:styleId="172">
    <w:name w:val="标准文件_四级无标题"/>
    <w:basedOn w:val="43"/>
    <w:qFormat/>
    <w:uiPriority w:val="0"/>
    <w:pPr>
      <w:spacing w:beforeLines="0" w:afterLines="0"/>
      <w:outlineLvl w:val="9"/>
    </w:pPr>
    <w:rPr>
      <w:rFonts w:ascii="宋体" w:hAnsi="黑体" w:eastAsia="宋体"/>
      <w:szCs w:val="52"/>
    </w:rPr>
  </w:style>
  <w:style w:type="paragraph" w:customStyle="1" w:styleId="173">
    <w:name w:val="标准文件_大写罗马数字编号列项"/>
    <w:basedOn w:val="39"/>
    <w:qFormat/>
    <w:uiPriority w:val="0"/>
    <w:pPr>
      <w:numPr>
        <w:ilvl w:val="0"/>
        <w:numId w:val="23"/>
      </w:numPr>
      <w:ind w:firstLine="0" w:firstLineChars="0"/>
    </w:pPr>
    <w:rPr>
      <w:rFonts w:cs="Arial"/>
      <w:szCs w:val="28"/>
    </w:rPr>
  </w:style>
  <w:style w:type="paragraph" w:customStyle="1" w:styleId="174">
    <w:name w:val="标准文件_小写罗马数字编号列项"/>
    <w:basedOn w:val="39"/>
    <w:qFormat/>
    <w:uiPriority w:val="0"/>
    <w:pPr>
      <w:numPr>
        <w:ilvl w:val="0"/>
        <w:numId w:val="24"/>
      </w:numPr>
      <w:ind w:firstLine="0" w:firstLineChars="0"/>
    </w:pPr>
    <w:rPr>
      <w:rFonts w:cs="Arial"/>
      <w:szCs w:val="28"/>
    </w:rPr>
  </w:style>
  <w:style w:type="paragraph" w:customStyle="1" w:styleId="175">
    <w:name w:val="标准文件_附录标题"/>
    <w:basedOn w:val="90"/>
    <w:qFormat/>
    <w:uiPriority w:val="0"/>
    <w:pPr>
      <w:numPr>
        <w:numId w:val="0"/>
      </w:numPr>
      <w:spacing w:after="280"/>
      <w:outlineLvl w:val="9"/>
    </w:pPr>
  </w:style>
  <w:style w:type="paragraph" w:customStyle="1" w:styleId="176">
    <w:name w:val="标准文件_二级项"/>
    <w:qFormat/>
    <w:uiPriority w:val="0"/>
    <w:rPr>
      <w:rFonts w:ascii="宋体" w:hAnsi="Times New Roman" w:eastAsia="宋体" w:cs="Times New Roman"/>
      <w:sz w:val="21"/>
      <w:lang w:val="en-US" w:eastAsia="zh-CN" w:bidi="ar-SA"/>
    </w:rPr>
  </w:style>
  <w:style w:type="paragraph" w:customStyle="1" w:styleId="177">
    <w:name w:val="标准文件_三级项"/>
    <w:basedOn w:val="1"/>
    <w:qFormat/>
    <w:uiPriority w:val="0"/>
    <w:pPr>
      <w:numPr>
        <w:ilvl w:val="2"/>
        <w:numId w:val="21"/>
      </w:numPr>
      <w:spacing w:line="300" w:lineRule="exact"/>
    </w:pPr>
    <w:rPr>
      <w:rFonts w:ascii="Times New Roman" w:hAnsi="Times New Roman"/>
    </w:rPr>
  </w:style>
  <w:style w:type="paragraph" w:customStyle="1" w:styleId="178">
    <w:name w:val="图表脚注说明"/>
    <w:basedOn w:val="1"/>
    <w:next w:val="39"/>
    <w:qFormat/>
    <w:uiPriority w:val="0"/>
    <w:pPr>
      <w:numPr>
        <w:ilvl w:val="0"/>
        <w:numId w:val="25"/>
      </w:numPr>
      <w:adjustRightInd/>
      <w:spacing w:line="240" w:lineRule="auto"/>
    </w:pPr>
    <w:rPr>
      <w:rFonts w:ascii="宋体" w:hAnsi="Times New Roman"/>
      <w:sz w:val="18"/>
      <w:szCs w:val="18"/>
    </w:rPr>
  </w:style>
  <w:style w:type="paragraph" w:customStyle="1" w:styleId="179">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80">
    <w:name w:val="标准文件_索引字母"/>
    <w:next w:val="39"/>
    <w:qFormat/>
    <w:uiPriority w:val="0"/>
    <w:pPr>
      <w:jc w:val="center"/>
    </w:pPr>
    <w:rPr>
      <w:rFonts w:ascii="宋体" w:hAnsi="宋体" w:eastAsia="Times New Roman" w:cs="Times New Roman"/>
      <w:b/>
      <w:kern w:val="2"/>
      <w:sz w:val="21"/>
      <w:lang w:val="en-US" w:eastAsia="zh-CN" w:bidi="ar-SA"/>
    </w:rPr>
  </w:style>
  <w:style w:type="paragraph" w:customStyle="1" w:styleId="181">
    <w:name w:val="标准文件_附录前"/>
    <w:next w:val="39"/>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2">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3">
    <w:name w:val="标准文件_表格"/>
    <w:basedOn w:val="39"/>
    <w:qFormat/>
    <w:uiPriority w:val="0"/>
    <w:pPr>
      <w:ind w:firstLine="0" w:firstLineChars="0"/>
      <w:jc w:val="center"/>
    </w:pPr>
    <w:rPr>
      <w:sz w:val="18"/>
    </w:rPr>
  </w:style>
  <w:style w:type="paragraph" w:customStyle="1" w:styleId="184">
    <w:name w:val="标准文件_注："/>
    <w:next w:val="39"/>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5">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6">
    <w:name w:val="标准文件_示例："/>
    <w:next w:val="187"/>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7">
    <w:name w:val="标准文件_示例内容"/>
    <w:basedOn w:val="39"/>
    <w:qFormat/>
    <w:uiPriority w:val="0"/>
    <w:pPr>
      <w:ind w:firstLine="420"/>
    </w:pPr>
    <w:rPr>
      <w:sz w:val="18"/>
    </w:rPr>
  </w:style>
  <w:style w:type="paragraph" w:customStyle="1" w:styleId="188">
    <w:name w:val="标准文件_示例×："/>
    <w:basedOn w:val="1"/>
    <w:next w:val="187"/>
    <w:qFormat/>
    <w:uiPriority w:val="0"/>
    <w:pPr>
      <w:widowControl/>
      <w:numPr>
        <w:ilvl w:val="0"/>
        <w:numId w:val="29"/>
      </w:numPr>
      <w:adjustRightInd/>
      <w:spacing w:line="240" w:lineRule="auto"/>
    </w:pPr>
    <w:rPr>
      <w:rFonts w:ascii="宋体" w:hAnsi="Times New Roman"/>
      <w:kern w:val="0"/>
      <w:sz w:val="18"/>
      <w:szCs w:val="18"/>
    </w:rPr>
  </w:style>
  <w:style w:type="paragraph" w:customStyle="1" w:styleId="189">
    <w:name w:val="标准文件_表格续"/>
    <w:basedOn w:val="39"/>
    <w:next w:val="39"/>
    <w:qFormat/>
    <w:uiPriority w:val="0"/>
    <w:pPr>
      <w:jc w:val="center"/>
    </w:pPr>
    <w:rPr>
      <w:rFonts w:ascii="黑体" w:hAnsi="黑体" w:eastAsia="黑体"/>
    </w:rPr>
  </w:style>
  <w:style w:type="character" w:styleId="190">
    <w:name w:val="Placeholder Text"/>
    <w:basedOn w:val="30"/>
    <w:semiHidden/>
    <w:qFormat/>
    <w:uiPriority w:val="99"/>
    <w:rPr>
      <w:color w:val="808080"/>
    </w:rPr>
  </w:style>
  <w:style w:type="paragraph" w:customStyle="1" w:styleId="191">
    <w:name w:val="标准文件_二级项2"/>
    <w:basedOn w:val="39"/>
    <w:qFormat/>
    <w:uiPriority w:val="0"/>
    <w:pPr>
      <w:numPr>
        <w:ilvl w:val="1"/>
        <w:numId w:val="21"/>
      </w:numPr>
      <w:ind w:firstLine="0" w:firstLineChars="0"/>
    </w:pPr>
  </w:style>
  <w:style w:type="paragraph" w:customStyle="1" w:styleId="192">
    <w:name w:val="标准文件_三级项2"/>
    <w:basedOn w:val="39"/>
    <w:qFormat/>
    <w:uiPriority w:val="0"/>
    <w:pPr>
      <w:numPr>
        <w:ilvl w:val="0"/>
        <w:numId w:val="30"/>
      </w:numPr>
      <w:spacing w:line="300" w:lineRule="exact"/>
      <w:ind w:firstLineChars="0"/>
    </w:pPr>
  </w:style>
  <w:style w:type="paragraph" w:customStyle="1" w:styleId="193">
    <w:name w:val="标准文件_一级项2"/>
    <w:basedOn w:val="39"/>
    <w:qFormat/>
    <w:uiPriority w:val="0"/>
    <w:pPr>
      <w:numPr>
        <w:ilvl w:val="0"/>
        <w:numId w:val="31"/>
      </w:numPr>
      <w:spacing w:line="300" w:lineRule="exact"/>
      <w:ind w:firstLineChars="0"/>
    </w:pPr>
  </w:style>
  <w:style w:type="paragraph" w:customStyle="1" w:styleId="194">
    <w:name w:val="标准文件_提示"/>
    <w:basedOn w:val="39"/>
    <w:next w:val="39"/>
    <w:qFormat/>
    <w:uiPriority w:val="0"/>
    <w:pPr>
      <w:ind w:firstLine="420"/>
    </w:pPr>
    <w:rPr>
      <w:rFonts w:ascii="黑体" w:eastAsia="黑体"/>
    </w:rPr>
  </w:style>
  <w:style w:type="character" w:customStyle="1" w:styleId="195">
    <w:name w:val="标准文件_来源"/>
    <w:basedOn w:val="30"/>
    <w:qFormat/>
    <w:uiPriority w:val="1"/>
    <w:rPr>
      <w:rFonts w:eastAsia="宋体"/>
      <w:sz w:val="21"/>
    </w:rPr>
  </w:style>
  <w:style w:type="paragraph" w:customStyle="1" w:styleId="196">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7">
    <w:name w:val="其他发布日期"/>
    <w:basedOn w:val="127"/>
    <w:qFormat/>
    <w:uiPriority w:val="0"/>
    <w:pPr>
      <w:framePr w:w="3997" w:h="471" w:hRule="exact" w:hSpace="0" w:vSpace="181" w:wrap="around" w:vAnchor="page" w:hAnchor="page" w:x="1419" w:y="14097"/>
    </w:pPr>
  </w:style>
  <w:style w:type="paragraph" w:customStyle="1" w:styleId="198">
    <w:name w:val="其他实施日期"/>
    <w:basedOn w:val="160"/>
    <w:qFormat/>
    <w:uiPriority w:val="0"/>
    <w:pPr>
      <w:framePr w:w="3997" w:h="471" w:hRule="exact" w:vSpace="181" w:wrap="around" w:vAnchor="page" w:hAnchor="page" w:x="7089" w:y="14097"/>
    </w:pPr>
  </w:style>
  <w:style w:type="paragraph" w:customStyle="1" w:styleId="199">
    <w:name w:val="标准文件_文件编号"/>
    <w:basedOn w:val="39"/>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200">
    <w:name w:val="标准文件_替换文件编号"/>
    <w:basedOn w:val="199"/>
    <w:qFormat/>
    <w:uiPriority w:val="0"/>
    <w:pPr>
      <w:spacing w:before="57"/>
    </w:pPr>
    <w:rPr>
      <w:sz w:val="21"/>
    </w:rPr>
  </w:style>
  <w:style w:type="paragraph" w:customStyle="1" w:styleId="201">
    <w:name w:val="标准文件_文件名称"/>
    <w:basedOn w:val="39"/>
    <w:next w:val="39"/>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2">
    <w:name w:val="标准文件_附录图标号"/>
    <w:basedOn w:val="39"/>
    <w:next w:val="39"/>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3">
    <w:name w:val="标准文件_附录表标号"/>
    <w:basedOn w:val="39"/>
    <w:next w:val="39"/>
    <w:qFormat/>
    <w:uiPriority w:val="0"/>
    <w:pPr>
      <w:numPr>
        <w:ilvl w:val="0"/>
        <w:numId w:val="5"/>
      </w:numPr>
      <w:spacing w:line="14" w:lineRule="exact"/>
      <w:ind w:hanging="425" w:firstLineChars="0"/>
      <w:jc w:val="center"/>
    </w:pPr>
    <w:rPr>
      <w:rFonts w:eastAsia="黑体"/>
      <w:vanish/>
      <w:sz w:val="2"/>
    </w:rPr>
  </w:style>
  <w:style w:type="paragraph" w:customStyle="1" w:styleId="204">
    <w:name w:val="标准文件_引言一级条标题"/>
    <w:basedOn w:val="39"/>
    <w:next w:val="39"/>
    <w:qFormat/>
    <w:uiPriority w:val="0"/>
    <w:pPr>
      <w:numPr>
        <w:ilvl w:val="1"/>
        <w:numId w:val="8"/>
      </w:numPr>
      <w:spacing w:beforeLines="50" w:afterLines="50"/>
      <w:ind w:firstLineChars="0"/>
    </w:pPr>
    <w:rPr>
      <w:rFonts w:ascii="黑体" w:eastAsia="黑体"/>
    </w:rPr>
  </w:style>
  <w:style w:type="paragraph" w:customStyle="1" w:styleId="205">
    <w:name w:val="标准文件_引言二级条标题"/>
    <w:basedOn w:val="39"/>
    <w:next w:val="39"/>
    <w:qFormat/>
    <w:uiPriority w:val="0"/>
    <w:pPr>
      <w:numPr>
        <w:ilvl w:val="2"/>
        <w:numId w:val="8"/>
      </w:numPr>
      <w:spacing w:beforeLines="50" w:afterLines="50"/>
      <w:ind w:firstLineChars="0"/>
    </w:pPr>
    <w:rPr>
      <w:rFonts w:ascii="黑体" w:eastAsia="黑体"/>
    </w:rPr>
  </w:style>
  <w:style w:type="paragraph" w:customStyle="1" w:styleId="206">
    <w:name w:val="标准文件_引言三级条标题"/>
    <w:basedOn w:val="39"/>
    <w:next w:val="39"/>
    <w:qFormat/>
    <w:uiPriority w:val="0"/>
    <w:pPr>
      <w:numPr>
        <w:ilvl w:val="3"/>
        <w:numId w:val="8"/>
      </w:numPr>
      <w:spacing w:beforeLines="50" w:afterLines="50"/>
      <w:ind w:firstLineChars="0"/>
    </w:pPr>
    <w:rPr>
      <w:rFonts w:ascii="黑体" w:eastAsia="黑体"/>
    </w:rPr>
  </w:style>
  <w:style w:type="paragraph" w:customStyle="1" w:styleId="207">
    <w:name w:val="标准文件_引言四级条标题"/>
    <w:basedOn w:val="39"/>
    <w:next w:val="39"/>
    <w:qFormat/>
    <w:uiPriority w:val="0"/>
    <w:pPr>
      <w:numPr>
        <w:ilvl w:val="4"/>
        <w:numId w:val="8"/>
      </w:numPr>
      <w:spacing w:beforeLines="50" w:afterLines="50"/>
      <w:ind w:firstLineChars="0"/>
    </w:pPr>
    <w:rPr>
      <w:rFonts w:ascii="黑体" w:eastAsia="黑体"/>
    </w:rPr>
  </w:style>
  <w:style w:type="paragraph" w:customStyle="1" w:styleId="208">
    <w:name w:val="标准文件_引言五级条标题"/>
    <w:basedOn w:val="39"/>
    <w:next w:val="39"/>
    <w:qFormat/>
    <w:uiPriority w:val="0"/>
    <w:pPr>
      <w:numPr>
        <w:ilvl w:val="5"/>
        <w:numId w:val="8"/>
      </w:numPr>
      <w:spacing w:beforeLines="50" w:afterLines="50"/>
      <w:ind w:firstLineChars="0"/>
    </w:pPr>
    <w:rPr>
      <w:rFonts w:ascii="黑体" w:eastAsia="黑体"/>
    </w:rPr>
  </w:style>
  <w:style w:type="paragraph" w:customStyle="1" w:styleId="209">
    <w:name w:val="标准文件_注后"/>
    <w:basedOn w:val="39"/>
    <w:qFormat/>
    <w:uiPriority w:val="0"/>
    <w:pPr>
      <w:ind w:left="811" w:firstLine="0" w:firstLineChars="0"/>
    </w:pPr>
    <w:rPr>
      <w:sz w:val="18"/>
    </w:rPr>
  </w:style>
  <w:style w:type="paragraph" w:customStyle="1" w:styleId="210">
    <w:name w:val="标准文件_注X后"/>
    <w:basedOn w:val="39"/>
    <w:qFormat/>
    <w:uiPriority w:val="0"/>
    <w:pPr>
      <w:ind w:left="811" w:firstLine="0" w:firstLineChars="0"/>
    </w:pPr>
    <w:rPr>
      <w:sz w:val="18"/>
    </w:rPr>
  </w:style>
  <w:style w:type="paragraph" w:customStyle="1" w:styleId="211">
    <w:name w:val="标准文件_示例后"/>
    <w:basedOn w:val="39"/>
    <w:qFormat/>
    <w:uiPriority w:val="0"/>
    <w:pPr>
      <w:ind w:left="964" w:firstLine="0" w:firstLineChars="0"/>
    </w:pPr>
    <w:rPr>
      <w:sz w:val="18"/>
    </w:rPr>
  </w:style>
  <w:style w:type="paragraph" w:customStyle="1" w:styleId="212">
    <w:name w:val="标准文件_示例X后"/>
    <w:basedOn w:val="39"/>
    <w:link w:val="213"/>
    <w:qFormat/>
    <w:uiPriority w:val="0"/>
    <w:pPr>
      <w:ind w:left="1049" w:firstLine="0" w:firstLineChars="0"/>
    </w:pPr>
    <w:rPr>
      <w:sz w:val="18"/>
    </w:rPr>
  </w:style>
  <w:style w:type="character" w:customStyle="1" w:styleId="213">
    <w:name w:val="标准文件_示例X后 字符"/>
    <w:basedOn w:val="71"/>
    <w:link w:val="212"/>
    <w:qFormat/>
    <w:uiPriority w:val="0"/>
    <w:rPr>
      <w:rFonts w:ascii="宋体" w:hAnsi="Times New Roman"/>
      <w:sz w:val="18"/>
    </w:rPr>
  </w:style>
  <w:style w:type="paragraph" w:customStyle="1" w:styleId="214">
    <w:name w:val="标准文件_索引项"/>
    <w:basedOn w:val="39"/>
    <w:next w:val="39"/>
    <w:qFormat/>
    <w:uiPriority w:val="0"/>
    <w:pPr>
      <w:tabs>
        <w:tab w:val="right" w:leader="dot" w:pos="9356"/>
      </w:tabs>
      <w:ind w:left="210" w:hanging="210" w:firstLineChars="0"/>
      <w:jc w:val="left"/>
    </w:pPr>
  </w:style>
  <w:style w:type="paragraph" w:customStyle="1" w:styleId="215">
    <w:name w:val="标准文件_附录一级无标题"/>
    <w:basedOn w:val="92"/>
    <w:qFormat/>
    <w:uiPriority w:val="0"/>
    <w:pPr>
      <w:spacing w:beforeLines="0" w:afterLines="0" w:line="276" w:lineRule="auto"/>
      <w:outlineLvl w:val="9"/>
    </w:pPr>
    <w:rPr>
      <w:rFonts w:ascii="宋体" w:eastAsia="宋体"/>
    </w:rPr>
  </w:style>
  <w:style w:type="paragraph" w:customStyle="1" w:styleId="216">
    <w:name w:val="标准文件_附录二级无标题"/>
    <w:basedOn w:val="93"/>
    <w:qFormat/>
    <w:uiPriority w:val="0"/>
    <w:pPr>
      <w:spacing w:beforeLines="0" w:afterLines="0" w:line="276" w:lineRule="auto"/>
      <w:outlineLvl w:val="9"/>
    </w:pPr>
    <w:rPr>
      <w:rFonts w:ascii="宋体" w:eastAsia="宋体"/>
    </w:rPr>
  </w:style>
  <w:style w:type="paragraph" w:customStyle="1" w:styleId="217">
    <w:name w:val="标准文件_附录三级无标题"/>
    <w:basedOn w:val="95"/>
    <w:qFormat/>
    <w:uiPriority w:val="0"/>
    <w:pPr>
      <w:spacing w:beforeLines="0" w:afterLines="0" w:line="276" w:lineRule="auto"/>
      <w:outlineLvl w:val="9"/>
    </w:pPr>
    <w:rPr>
      <w:rFonts w:ascii="宋体" w:eastAsia="宋体"/>
    </w:rPr>
  </w:style>
  <w:style w:type="paragraph" w:customStyle="1" w:styleId="218">
    <w:name w:val="标准文件_附录四级无标题"/>
    <w:basedOn w:val="96"/>
    <w:qFormat/>
    <w:uiPriority w:val="0"/>
    <w:pPr>
      <w:spacing w:beforeLines="0" w:afterLines="0" w:line="276" w:lineRule="auto"/>
      <w:outlineLvl w:val="9"/>
    </w:pPr>
    <w:rPr>
      <w:rFonts w:ascii="宋体" w:eastAsia="宋体"/>
    </w:rPr>
  </w:style>
  <w:style w:type="paragraph" w:customStyle="1" w:styleId="219">
    <w:name w:val="标准文件_附录五级无标题"/>
    <w:basedOn w:val="98"/>
    <w:qFormat/>
    <w:uiPriority w:val="0"/>
    <w:pPr>
      <w:spacing w:beforeLines="0" w:afterLines="0" w:line="276" w:lineRule="auto"/>
      <w:outlineLvl w:val="9"/>
    </w:pPr>
    <w:rPr>
      <w:rFonts w:ascii="宋体" w:eastAsia="宋体"/>
    </w:rPr>
  </w:style>
  <w:style w:type="paragraph" w:customStyle="1" w:styleId="220">
    <w:name w:val="标准文件_引言一级无标题"/>
    <w:basedOn w:val="204"/>
    <w:next w:val="39"/>
    <w:qFormat/>
    <w:uiPriority w:val="0"/>
    <w:pPr>
      <w:spacing w:beforeLines="0" w:afterLines="0" w:line="276" w:lineRule="auto"/>
    </w:pPr>
    <w:rPr>
      <w:rFonts w:ascii="宋体" w:eastAsia="宋体"/>
    </w:rPr>
  </w:style>
  <w:style w:type="paragraph" w:customStyle="1" w:styleId="221">
    <w:name w:val="标准文件_引言二级无标题"/>
    <w:basedOn w:val="205"/>
    <w:next w:val="39"/>
    <w:qFormat/>
    <w:uiPriority w:val="0"/>
    <w:pPr>
      <w:spacing w:beforeLines="0" w:afterLines="0" w:line="276" w:lineRule="auto"/>
    </w:pPr>
    <w:rPr>
      <w:rFonts w:ascii="宋体" w:eastAsia="宋体"/>
    </w:rPr>
  </w:style>
  <w:style w:type="paragraph" w:customStyle="1" w:styleId="222">
    <w:name w:val="标准文件_引言三级无标题"/>
    <w:basedOn w:val="206"/>
    <w:qFormat/>
    <w:uiPriority w:val="0"/>
    <w:pPr>
      <w:spacing w:beforeLines="0" w:afterLines="0" w:line="276" w:lineRule="auto"/>
    </w:pPr>
    <w:rPr>
      <w:rFonts w:ascii="宋体" w:eastAsia="宋体"/>
    </w:rPr>
  </w:style>
  <w:style w:type="paragraph" w:customStyle="1" w:styleId="223">
    <w:name w:val="标准文件_引言四级无标题"/>
    <w:basedOn w:val="207"/>
    <w:next w:val="39"/>
    <w:qFormat/>
    <w:uiPriority w:val="0"/>
    <w:pPr>
      <w:spacing w:beforeLines="0" w:afterLines="0" w:line="276" w:lineRule="auto"/>
    </w:pPr>
    <w:rPr>
      <w:rFonts w:ascii="宋体" w:eastAsia="宋体"/>
    </w:rPr>
  </w:style>
  <w:style w:type="paragraph" w:customStyle="1" w:styleId="224">
    <w:name w:val="标准文件_引言五级无标题"/>
    <w:basedOn w:val="208"/>
    <w:next w:val="39"/>
    <w:qFormat/>
    <w:uiPriority w:val="0"/>
    <w:pPr>
      <w:spacing w:beforeLines="0" w:afterLines="0" w:line="276" w:lineRule="auto"/>
    </w:pPr>
    <w:rPr>
      <w:rFonts w:ascii="宋体" w:eastAsia="宋体"/>
    </w:rPr>
  </w:style>
  <w:style w:type="paragraph" w:customStyle="1" w:styleId="225">
    <w:name w:val="标准文件_索引标题"/>
    <w:basedOn w:val="78"/>
    <w:next w:val="39"/>
    <w:qFormat/>
    <w:uiPriority w:val="0"/>
    <w:rPr>
      <w:rFonts w:hAnsi="黑体"/>
    </w:rPr>
  </w:style>
  <w:style w:type="paragraph" w:customStyle="1" w:styleId="226">
    <w:name w:val="标准文件_脚注内容"/>
    <w:basedOn w:val="39"/>
    <w:qFormat/>
    <w:uiPriority w:val="0"/>
    <w:pPr>
      <w:ind w:left="400" w:leftChars="200" w:hanging="200" w:hangingChars="200"/>
    </w:pPr>
    <w:rPr>
      <w:sz w:val="15"/>
    </w:rPr>
  </w:style>
  <w:style w:type="paragraph" w:customStyle="1" w:styleId="227">
    <w:name w:val="标准文件_术语条一"/>
    <w:basedOn w:val="168"/>
    <w:next w:val="39"/>
    <w:qFormat/>
    <w:uiPriority w:val="0"/>
    <w:pPr>
      <w:ind w:left="2694"/>
    </w:pPr>
  </w:style>
  <w:style w:type="paragraph" w:customStyle="1" w:styleId="228">
    <w:name w:val="标准文件_术语条二"/>
    <w:basedOn w:val="45"/>
    <w:next w:val="39"/>
    <w:qFormat/>
    <w:uiPriority w:val="0"/>
  </w:style>
  <w:style w:type="paragraph" w:customStyle="1" w:styleId="229">
    <w:name w:val="标准文件_术语条三"/>
    <w:basedOn w:val="170"/>
    <w:next w:val="39"/>
    <w:qFormat/>
    <w:uiPriority w:val="0"/>
  </w:style>
  <w:style w:type="paragraph" w:customStyle="1" w:styleId="230">
    <w:name w:val="标准文件_术语条四"/>
    <w:basedOn w:val="172"/>
    <w:next w:val="39"/>
    <w:qFormat/>
    <w:uiPriority w:val="0"/>
  </w:style>
  <w:style w:type="paragraph" w:customStyle="1" w:styleId="231">
    <w:name w:val="标准文件_术语条五"/>
    <w:basedOn w:val="169"/>
    <w:next w:val="39"/>
    <w:qFormat/>
    <w:uiPriority w:val="0"/>
  </w:style>
  <w:style w:type="paragraph" w:customStyle="1" w:styleId="232">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3">
    <w:name w:val="发布"/>
    <w:basedOn w:val="30"/>
    <w:qFormat/>
    <w:uiPriority w:val="0"/>
    <w:rPr>
      <w:rFonts w:ascii="黑体" w:eastAsia="黑体"/>
      <w:spacing w:val="85"/>
      <w:w w:val="100"/>
      <w:position w:val="3"/>
      <w:sz w:val="28"/>
      <w:szCs w:val="28"/>
    </w:rPr>
  </w:style>
  <w:style w:type="character" w:customStyle="1" w:styleId="234">
    <w:name w:val="段 Char"/>
    <w:basedOn w:val="30"/>
    <w:link w:val="235"/>
    <w:qFormat/>
    <w:uiPriority w:val="0"/>
    <w:rPr>
      <w:rFonts w:ascii="宋体"/>
      <w:sz w:val="21"/>
    </w:rPr>
  </w:style>
  <w:style w:type="paragraph" w:customStyle="1" w:styleId="235">
    <w:name w:val="段"/>
    <w:link w:val="234"/>
    <w:qFormat/>
    <w:uiPriority w:val="0"/>
    <w:pPr>
      <w:tabs>
        <w:tab w:val="center" w:pos="4201"/>
        <w:tab w:val="right" w:leader="dot" w:pos="9298"/>
      </w:tabs>
      <w:autoSpaceDE w:val="0"/>
      <w:autoSpaceDN w:val="0"/>
      <w:ind w:firstLine="420" w:firstLineChars="200"/>
      <w:jc w:val="both"/>
    </w:pPr>
    <w:rPr>
      <w:rFonts w:ascii="宋体" w:hAnsi="Calibri" w:eastAsia="宋体" w:cs="Times New Roman"/>
      <w:sz w:val="21"/>
      <w:lang w:val="en-US" w:eastAsia="zh-CN" w:bidi="ar-SA"/>
    </w:rPr>
  </w:style>
  <w:style w:type="paragraph" w:customStyle="1" w:styleId="236">
    <w:name w:val="Table Text"/>
    <w:basedOn w:val="1"/>
    <w:semiHidden/>
    <w:qFormat/>
    <w:uiPriority w:val="0"/>
    <w:pPr>
      <w:adjustRightInd/>
      <w:spacing w:line="240" w:lineRule="auto"/>
    </w:pPr>
    <w:rPr>
      <w:rFonts w:ascii="宋体" w:hAnsi="宋体" w:cs="宋体"/>
      <w:sz w:val="19"/>
      <w:szCs w:val="19"/>
    </w:rPr>
  </w:style>
  <w:style w:type="table" w:customStyle="1" w:styleId="237">
    <w:name w:val="Table Normal"/>
    <w:basedOn w:val="28"/>
    <w:qFormat/>
    <w:uiPriority w:val="0"/>
    <w:rPr>
      <w:rFonts w:ascii="Times New Roman" w:hAnsi="Times New Roman" w:eastAsia="Times New Roman"/>
    </w:rPr>
    <w:tblPr>
      <w:tblCellMar>
        <w:top w:w="0" w:type="dxa"/>
        <w:left w:w="0" w:type="dxa"/>
        <w:bottom w:w="0" w:type="dxa"/>
        <w:right w:w="0" w:type="dxa"/>
      </w:tblCellMar>
    </w:tblPr>
  </w:style>
  <w:style w:type="paragraph" w:customStyle="1" w:styleId="238">
    <w:name w:val="附录标识"/>
    <w:basedOn w:val="1"/>
    <w:next w:val="235"/>
    <w:qFormat/>
    <w:uiPriority w:val="0"/>
    <w:pPr>
      <w:keepNext/>
      <w:widowControl/>
      <w:shd w:val="clear" w:color="auto" w:fill="FFFFFF"/>
      <w:tabs>
        <w:tab w:val="left" w:pos="360"/>
        <w:tab w:val="left" w:pos="839"/>
        <w:tab w:val="left" w:pos="6405"/>
      </w:tabs>
      <w:adjustRightInd/>
      <w:spacing w:line="240" w:lineRule="auto"/>
      <w:ind w:left="839" w:hanging="419"/>
      <w:jc w:val="center"/>
      <w:outlineLvl w:val="0"/>
    </w:pPr>
    <w:rPr>
      <w:rFonts w:ascii="黑体" w:hAnsi="黑体" w:eastAsia="黑体" w:cs="宋体"/>
      <w:kern w:val="0"/>
    </w:rPr>
  </w:style>
  <w:style w:type="paragraph" w:customStyle="1" w:styleId="239">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240">
    <w:name w:val="标准书眉_奇数页"/>
    <w:basedOn w:val="1"/>
    <w:next w:val="1"/>
    <w:qFormat/>
    <w:uiPriority w:val="0"/>
    <w:pPr>
      <w:keepNext w:val="0"/>
      <w:keepLines w:val="0"/>
      <w:widowControl/>
      <w:suppressLineNumbers w:val="0"/>
      <w:tabs>
        <w:tab w:val="center" w:pos="4154"/>
        <w:tab w:val="right" w:pos="8306"/>
      </w:tabs>
      <w:spacing w:before="0" w:beforeAutospacing="0" w:after="220" w:afterAutospacing="0"/>
      <w:ind w:left="0" w:right="0"/>
      <w:jc w:val="right"/>
    </w:pPr>
    <w:rPr>
      <w:rFonts w:hint="eastAsia" w:ascii="黑体" w:hAnsi="Times New Roman" w:eastAsia="黑体" w:cs="Times New Roman"/>
      <w:kern w:val="0"/>
      <w:sz w:val="21"/>
      <w:szCs w:val="21"/>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theme" Target="theme/theme1.xml"/><Relationship Id="rId15" Type="http://schemas.openxmlformats.org/officeDocument/2006/relationships/footer" Target="foot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团体标准.dotx</Template>
  <Pages>18</Pages>
  <Words>11016</Words>
  <Characters>12157</Characters>
  <Lines>141</Lines>
  <Paragraphs>39</Paragraphs>
  <TotalTime>2</TotalTime>
  <ScaleCrop>false</ScaleCrop>
  <LinksUpToDate>false</LinksUpToDate>
  <CharactersWithSpaces>12376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2025-09-17T01:48:00Z</dcterms:created>
  <dc:creator>李玉 杰</dc:creator>
  <cp:lastModifiedBy>钟爱一人</cp:lastModifiedBy>
  <cp:lastPrinted>2021-02-02T08:22:00Z</cp:lastPrinted>
  <dcterms:modified xsi:type="dcterms:W3CDTF">2026-07-22T02:49:08Z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eyJoZGlkIjoiNzMzODU1YTMwMjg0YjY2ODhjOTcyYjU0MGFkOWY0MGYiLCJ1c2VySWQiOiI0MjE1ODYyMDcifQ==</vt:lpwstr>
  </property>
  <property fmtid="{D5CDD505-2E9C-101B-9397-08002B2CF9AE}" pid="15" name="KSOProductBuildVer">
    <vt:lpwstr>2052-12.1.0.26895</vt:lpwstr>
  </property>
  <property fmtid="{D5CDD505-2E9C-101B-9397-08002B2CF9AE}" pid="16" name="ICV">
    <vt:lpwstr>3C5E9F6BA6264C92A4BF4FE65FF77EEF_13</vt:lpwstr>
  </property>
</Properties>
</file>