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A7EF2F">
      <w:pPr>
        <w:spacing w:line="360" w:lineRule="auto"/>
        <w:rPr>
          <w:rFonts w:ascii="黑体" w:eastAsia="黑体"/>
          <w:sz w:val="44"/>
        </w:rPr>
      </w:pPr>
    </w:p>
    <w:p w14:paraId="546DB44A">
      <w:pPr>
        <w:spacing w:line="360" w:lineRule="auto"/>
        <w:ind w:left="-2" w:leftChars="-59" w:hanging="140" w:hangingChars="27"/>
        <w:jc w:val="center"/>
        <w:rPr>
          <w:rFonts w:ascii="宋体" w:hAnsi="宋体"/>
          <w:sz w:val="40"/>
          <w:szCs w:val="18"/>
        </w:rPr>
      </w:pPr>
      <w:r>
        <w:rPr>
          <w:rFonts w:hint="eastAsia" w:ascii="宋体" w:hAnsi="宋体"/>
          <w:sz w:val="52"/>
          <w:szCs w:val="22"/>
        </w:rPr>
        <w:t>中国工程机械工业协会团体标准</w:t>
      </w:r>
    </w:p>
    <w:p w14:paraId="542A370F">
      <w:pPr>
        <w:spacing w:line="360" w:lineRule="auto"/>
        <w:rPr>
          <w:rFonts w:ascii="黑体" w:eastAsia="黑体"/>
          <w:sz w:val="44"/>
        </w:rPr>
      </w:pPr>
    </w:p>
    <w:p w14:paraId="4F1B0572">
      <w:pPr>
        <w:spacing w:line="360" w:lineRule="auto"/>
        <w:rPr>
          <w:rFonts w:ascii="黑体" w:eastAsia="黑体"/>
          <w:sz w:val="44"/>
        </w:rPr>
      </w:pPr>
    </w:p>
    <w:p w14:paraId="191236B4">
      <w:pPr>
        <w:autoSpaceDE w:val="0"/>
        <w:autoSpaceDN w:val="0"/>
        <w:spacing w:line="720" w:lineRule="auto"/>
        <w:ind w:firstLine="0" w:firstLineChars="0"/>
        <w:jc w:val="center"/>
        <w:rPr>
          <w:rFonts w:hint="eastAsia" w:ascii="黑体" w:hAnsi="黑体" w:eastAsia="黑体"/>
          <w:sz w:val="44"/>
        </w:rPr>
      </w:pPr>
      <w:r>
        <w:rPr>
          <w:rFonts w:hint="eastAsia" w:ascii="黑体" w:hAnsi="黑体" w:eastAsia="黑体"/>
          <w:sz w:val="44"/>
          <w:lang w:val="en-US" w:eastAsia="zh-CN"/>
        </w:rPr>
        <w:t>导架爬升式工作</w:t>
      </w:r>
      <w:r>
        <w:rPr>
          <w:rFonts w:hint="eastAsia" w:ascii="黑体" w:hAnsi="黑体" w:eastAsia="黑体"/>
          <w:sz w:val="44"/>
        </w:rPr>
        <w:t>平台安装、拆卸</w:t>
      </w:r>
    </w:p>
    <w:p w14:paraId="6F3B0FA0">
      <w:pPr>
        <w:autoSpaceDE w:val="0"/>
        <w:autoSpaceDN w:val="0"/>
        <w:spacing w:line="720" w:lineRule="auto"/>
        <w:ind w:firstLine="0" w:firstLineChars="0"/>
        <w:jc w:val="center"/>
        <w:rPr>
          <w:rFonts w:ascii="黑体" w:hAnsi="黑体" w:eastAsia="黑体"/>
          <w:sz w:val="44"/>
        </w:rPr>
      </w:pPr>
      <w:r>
        <w:rPr>
          <w:rFonts w:hint="eastAsia" w:ascii="黑体" w:hAnsi="黑体" w:eastAsia="黑体"/>
          <w:sz w:val="44"/>
        </w:rPr>
        <w:t>安全技术规程</w:t>
      </w:r>
    </w:p>
    <w:p w14:paraId="696F653B">
      <w:pPr>
        <w:pStyle w:val="15"/>
        <w:framePr w:w="0" w:hRule="auto" w:wrap="auto" w:vAnchor="margin" w:hAnchor="text" w:xAlign="left" w:yAlign="inline"/>
        <w:rPr>
          <w:rFonts w:hint="eastAsia" w:ascii="Times New Roman"/>
          <w:sz w:val="30"/>
          <w:szCs w:val="30"/>
        </w:rPr>
      </w:pPr>
      <w:r>
        <w:rPr>
          <w:rFonts w:hint="eastAsia" w:ascii="Times New Roman"/>
          <w:sz w:val="30"/>
          <w:szCs w:val="30"/>
        </w:rPr>
        <w:t>Technical specification for safety of installation and</w:t>
      </w:r>
      <w:r>
        <w:rPr>
          <w:rFonts w:hint="eastAsia" w:ascii="Times New Roman"/>
          <w:sz w:val="30"/>
          <w:szCs w:val="30"/>
          <w:lang w:val="en-US" w:eastAsia="zh-CN"/>
        </w:rPr>
        <w:t xml:space="preserve"> </w:t>
      </w:r>
      <w:r>
        <w:rPr>
          <w:rFonts w:hint="eastAsia" w:ascii="Times New Roman"/>
          <w:sz w:val="30"/>
          <w:szCs w:val="30"/>
        </w:rPr>
        <w:t xml:space="preserve">dismantlement </w:t>
      </w:r>
    </w:p>
    <w:p w14:paraId="19B211F7">
      <w:pPr>
        <w:pStyle w:val="15"/>
        <w:framePr w:w="0" w:hRule="auto" w:wrap="auto" w:vAnchor="margin" w:hAnchor="text" w:xAlign="left" w:yAlign="inline"/>
        <w:rPr>
          <w:rFonts w:ascii="Times New Roman"/>
          <w:sz w:val="30"/>
          <w:szCs w:val="30"/>
        </w:rPr>
      </w:pPr>
      <w:r>
        <w:rPr>
          <w:rFonts w:hint="eastAsia" w:ascii="Times New Roman"/>
          <w:sz w:val="30"/>
          <w:szCs w:val="30"/>
          <w:lang w:val="en-US" w:eastAsia="zh-CN"/>
        </w:rPr>
        <w:t>of</w:t>
      </w:r>
      <w:r>
        <w:rPr>
          <w:rFonts w:hint="eastAsia" w:ascii="Times New Roman"/>
          <w:sz w:val="30"/>
          <w:szCs w:val="30"/>
        </w:rPr>
        <w:t xml:space="preserve"> mast climbing work platform.</w:t>
      </w:r>
    </w:p>
    <w:p w14:paraId="36883D31">
      <w:pPr>
        <w:spacing w:line="360" w:lineRule="auto"/>
        <w:jc w:val="center"/>
        <w:rPr>
          <w:rFonts w:hint="eastAsia" w:ascii="黑体" w:hAnsi="黑体" w:eastAsia="黑体" w:cs="Times New Roman"/>
          <w:sz w:val="44"/>
          <w:szCs w:val="24"/>
          <w:lang w:eastAsia="zh-CN"/>
        </w:rPr>
      </w:pPr>
      <w:r>
        <w:rPr>
          <w:rFonts w:hint="eastAsia"/>
        </w:rPr>
        <w:br w:type="textWrapping"/>
      </w:r>
      <w:r>
        <w:rPr>
          <w:rFonts w:hint="eastAsia" w:ascii="黑体" w:hAnsi="黑体" w:eastAsia="黑体" w:cs="Times New Roman"/>
          <w:sz w:val="44"/>
          <w:szCs w:val="24"/>
          <w:lang w:eastAsia="zh-CN"/>
        </w:rPr>
        <w:t>（</w:t>
      </w:r>
      <w:r>
        <w:rPr>
          <w:rFonts w:hint="eastAsia" w:ascii="黑体" w:hAnsi="黑体" w:eastAsia="黑体" w:cs="Times New Roman"/>
          <w:sz w:val="44"/>
          <w:szCs w:val="24"/>
          <w:lang w:val="en-US" w:eastAsia="zh-CN"/>
        </w:rPr>
        <w:t>征求意见稿</w:t>
      </w:r>
      <w:r>
        <w:rPr>
          <w:rFonts w:hint="eastAsia" w:ascii="黑体" w:hAnsi="黑体" w:eastAsia="黑体" w:cs="Times New Roman"/>
          <w:sz w:val="44"/>
          <w:szCs w:val="24"/>
          <w:lang w:eastAsia="zh-CN"/>
        </w:rPr>
        <w:t>）</w:t>
      </w:r>
    </w:p>
    <w:p w14:paraId="4549836B">
      <w:pPr>
        <w:spacing w:line="360" w:lineRule="auto"/>
        <w:ind w:firstLine="480"/>
        <w:jc w:val="center"/>
        <w:rPr>
          <w:rFonts w:ascii="宋体"/>
          <w:b/>
        </w:rPr>
      </w:pPr>
    </w:p>
    <w:p w14:paraId="0315C7E2">
      <w:pPr>
        <w:spacing w:line="720" w:lineRule="auto"/>
        <w:ind w:firstLine="0" w:firstLineChars="0"/>
        <w:jc w:val="center"/>
        <w:rPr>
          <w:rFonts w:ascii="黑体" w:hAnsi="黑体" w:eastAsia="黑体"/>
          <w:sz w:val="44"/>
        </w:rPr>
      </w:pPr>
      <w:r>
        <w:rPr>
          <w:rFonts w:hint="eastAsia" w:ascii="黑体" w:hAnsi="黑体" w:eastAsia="黑体"/>
          <w:sz w:val="44"/>
        </w:rPr>
        <w:t>编制说明</w:t>
      </w:r>
    </w:p>
    <w:p w14:paraId="635E7000">
      <w:pPr>
        <w:ind w:firstLine="480"/>
      </w:pPr>
    </w:p>
    <w:p w14:paraId="5AA3BB5E">
      <w:pPr>
        <w:ind w:firstLine="480"/>
      </w:pPr>
    </w:p>
    <w:p w14:paraId="139493FE">
      <w:pPr>
        <w:ind w:firstLine="480"/>
      </w:pPr>
    </w:p>
    <w:p w14:paraId="090A168D">
      <w:pPr>
        <w:ind w:firstLine="480"/>
      </w:pPr>
    </w:p>
    <w:p w14:paraId="66A9C585">
      <w:pPr>
        <w:ind w:left="0" w:leftChars="0" w:firstLine="0" w:firstLineChars="0"/>
      </w:pPr>
    </w:p>
    <w:p w14:paraId="55CAC0A4">
      <w:pPr>
        <w:ind w:firstLine="480"/>
      </w:pPr>
    </w:p>
    <w:p w14:paraId="224A36A1">
      <w:pPr>
        <w:spacing w:line="360" w:lineRule="auto"/>
        <w:ind w:firstLine="600"/>
        <w:jc w:val="center"/>
        <w:rPr>
          <w:rFonts w:ascii="宋体"/>
          <w:sz w:val="30"/>
        </w:rPr>
      </w:pPr>
    </w:p>
    <w:p w14:paraId="7948CB15">
      <w:pPr>
        <w:pStyle w:val="14"/>
        <w:spacing w:line="360" w:lineRule="auto"/>
        <w:ind w:left="425" w:firstLine="0" w:firstLineChars="0"/>
        <w:jc w:val="center"/>
        <w:rPr>
          <w:rFonts w:ascii="宋体" w:hAnsi="宋体"/>
          <w:sz w:val="32"/>
          <w:szCs w:val="21"/>
        </w:rPr>
      </w:pPr>
      <w:r>
        <w:rPr>
          <w:rFonts w:hint="eastAsia" w:ascii="宋体" w:hAnsi="宋体"/>
          <w:sz w:val="32"/>
          <w:szCs w:val="21"/>
        </w:rPr>
        <w:t>标准编制工作组</w:t>
      </w:r>
    </w:p>
    <w:p w14:paraId="38B04610">
      <w:pPr>
        <w:pStyle w:val="14"/>
        <w:spacing w:line="360" w:lineRule="auto"/>
        <w:ind w:left="425" w:firstLine="0" w:firstLineChars="0"/>
        <w:jc w:val="center"/>
        <w:rPr>
          <w:rFonts w:ascii="黑体" w:eastAsia="黑体"/>
          <w:w w:val="120"/>
          <w:sz w:val="30"/>
        </w:rPr>
      </w:pPr>
      <w:r>
        <w:rPr>
          <w:rFonts w:hint="eastAsia" w:ascii="黑体" w:eastAsia="黑体"/>
          <w:w w:val="120"/>
          <w:sz w:val="30"/>
        </w:rPr>
        <w:t>2</w:t>
      </w:r>
      <w:r>
        <w:rPr>
          <w:rFonts w:ascii="黑体" w:eastAsia="黑体"/>
          <w:w w:val="120"/>
          <w:sz w:val="30"/>
        </w:rPr>
        <w:t>02</w:t>
      </w:r>
      <w:r>
        <w:rPr>
          <w:rFonts w:hint="eastAsia" w:ascii="黑体" w:eastAsia="黑体"/>
          <w:w w:val="120"/>
          <w:sz w:val="30"/>
          <w:lang w:val="en-US" w:eastAsia="zh-CN"/>
        </w:rPr>
        <w:t>6</w:t>
      </w:r>
      <w:r>
        <w:rPr>
          <w:rFonts w:hint="eastAsia" w:ascii="黑体" w:eastAsia="黑体"/>
          <w:w w:val="120"/>
          <w:sz w:val="30"/>
        </w:rPr>
        <w:t>年</w:t>
      </w:r>
      <w:r>
        <w:rPr>
          <w:rFonts w:hint="eastAsia" w:ascii="黑体" w:eastAsia="黑体"/>
          <w:w w:val="120"/>
          <w:sz w:val="30"/>
          <w:lang w:val="en-US" w:eastAsia="zh-CN"/>
        </w:rPr>
        <w:t>7</w:t>
      </w:r>
      <w:r>
        <w:rPr>
          <w:rFonts w:hint="eastAsia" w:ascii="黑体" w:eastAsia="黑体"/>
          <w:w w:val="120"/>
          <w:sz w:val="30"/>
        </w:rPr>
        <w:t>月</w:t>
      </w:r>
    </w:p>
    <w:p w14:paraId="486AEE11">
      <w:pPr>
        <w:spacing w:line="348" w:lineRule="auto"/>
        <w:ind w:firstLine="0" w:firstLineChars="0"/>
        <w:jc w:val="center"/>
        <w:rPr>
          <w:rFonts w:hint="eastAsia" w:ascii="黑体" w:hAnsi="黑体" w:eastAsia="黑体" w:cs="黑体"/>
          <w:bCs/>
          <w:sz w:val="32"/>
          <w:szCs w:val="36"/>
        </w:rPr>
      </w:pPr>
      <w:r>
        <w:rPr>
          <w:rFonts w:hint="eastAsia" w:ascii="黑体" w:hAnsi="黑体" w:eastAsia="黑体" w:cs="黑体"/>
          <w:bCs/>
          <w:sz w:val="32"/>
          <w:szCs w:val="36"/>
        </w:rPr>
        <w:t>导架爬升式工作平台安装、拆卸安全技术规程</w:t>
      </w:r>
    </w:p>
    <w:p w14:paraId="0940BEA3">
      <w:pPr>
        <w:spacing w:line="348" w:lineRule="auto"/>
        <w:ind w:firstLine="0" w:firstLineChars="0"/>
        <w:jc w:val="center"/>
        <w:rPr>
          <w:rFonts w:hint="eastAsia" w:ascii="黑体" w:hAnsi="黑体" w:eastAsia="黑体" w:cs="黑体"/>
          <w:bCs/>
          <w:sz w:val="32"/>
          <w:szCs w:val="36"/>
          <w:lang w:eastAsia="zh-CN"/>
        </w:rPr>
      </w:pPr>
      <w:r>
        <w:rPr>
          <w:rFonts w:hint="eastAsia" w:ascii="黑体" w:hAnsi="黑体" w:eastAsia="黑体" w:cs="黑体"/>
          <w:bCs/>
          <w:sz w:val="32"/>
          <w:szCs w:val="36"/>
          <w:lang w:eastAsia="zh-CN"/>
        </w:rPr>
        <w:t>（征求意见稿）编制说明</w:t>
      </w:r>
    </w:p>
    <w:p w14:paraId="391AB90F">
      <w:pPr>
        <w:pStyle w:val="2"/>
        <w:pageBreakBefore w:val="0"/>
        <w:widowControl w:val="0"/>
        <w:numPr>
          <w:ilvl w:val="0"/>
          <w:numId w:val="4"/>
        </w:numPr>
        <w:kinsoku/>
        <w:wordWrap/>
        <w:overflowPunct/>
        <w:topLinePunct w:val="0"/>
        <w:autoSpaceDE/>
        <w:autoSpaceDN/>
        <w:bidi w:val="0"/>
        <w:adjustRightInd/>
        <w:snapToGrid/>
        <w:spacing w:beforeLines="0" w:afterLines="0" w:line="360" w:lineRule="auto"/>
        <w:ind w:left="0" w:leftChars="0" w:right="0" w:firstLine="0" w:firstLineChars="0"/>
        <w:textAlignment w:val="auto"/>
        <w:rPr>
          <w:sz w:val="24"/>
          <w:szCs w:val="24"/>
        </w:rPr>
      </w:pPr>
      <w:r>
        <w:rPr>
          <w:rFonts w:hint="eastAsia"/>
          <w:sz w:val="24"/>
          <w:szCs w:val="24"/>
        </w:rPr>
        <w:t>标准任务来源、主要参加单位及成员</w:t>
      </w:r>
    </w:p>
    <w:p w14:paraId="5007BDB3">
      <w:pPr>
        <w:pStyle w:val="3"/>
        <w:pageBreakBefore w:val="0"/>
        <w:numPr>
          <w:ilvl w:val="1"/>
          <w:numId w:val="5"/>
        </w:numPr>
        <w:wordWrap/>
        <w:overflowPunct/>
        <w:topLinePunct w:val="0"/>
        <w:bidi w:val="0"/>
        <w:snapToGrid/>
        <w:spacing w:beforeLines="0" w:afterLines="0" w:line="360" w:lineRule="auto"/>
        <w:ind w:left="0" w:leftChars="0" w:right="0" w:firstLine="0" w:firstLineChars="0"/>
        <w:rPr>
          <w:sz w:val="24"/>
          <w:szCs w:val="24"/>
        </w:rPr>
      </w:pPr>
      <w:r>
        <w:rPr>
          <w:rFonts w:hint="eastAsia"/>
          <w:sz w:val="24"/>
          <w:szCs w:val="24"/>
        </w:rPr>
        <w:t>任务来源</w:t>
      </w:r>
    </w:p>
    <w:p w14:paraId="337B25A9">
      <w:pPr>
        <w:pageBreakBefore w:val="0"/>
        <w:widowControl/>
        <w:wordWrap/>
        <w:overflowPunct/>
        <w:topLinePunct w:val="0"/>
        <w:bidi w:val="0"/>
        <w:snapToGrid/>
        <w:spacing w:line="360" w:lineRule="auto"/>
        <w:ind w:left="0" w:leftChars="0" w:right="0" w:firstLine="480" w:firstLineChars="200"/>
        <w:jc w:val="left"/>
        <w:rPr>
          <w:rFonts w:ascii="宋体" w:hAnsi="宋体"/>
          <w:sz w:val="24"/>
          <w:szCs w:val="24"/>
        </w:rPr>
      </w:pPr>
      <w:r>
        <w:rPr>
          <w:sz w:val="24"/>
          <w:szCs w:val="24"/>
        </w:rPr>
        <w:t>本项目</w:t>
      </w:r>
      <w:r>
        <w:rPr>
          <w:rFonts w:hint="eastAsia"/>
          <w:sz w:val="24"/>
          <w:szCs w:val="24"/>
        </w:rPr>
        <w:t>由中国工程机械工业协会装修与高空作业机械分会负责组织，</w:t>
      </w:r>
      <w:r>
        <w:rPr>
          <w:sz w:val="24"/>
          <w:szCs w:val="24"/>
        </w:rPr>
        <w:t>由</w:t>
      </w:r>
      <w:r>
        <w:rPr>
          <w:rFonts w:hint="eastAsia"/>
          <w:sz w:val="24"/>
          <w:szCs w:val="24"/>
        </w:rPr>
        <w:t>北京建筑机械化研究院有限公司牵头起草</w:t>
      </w:r>
      <w:r>
        <w:rPr>
          <w:sz w:val="24"/>
          <w:szCs w:val="24"/>
        </w:rPr>
        <w:t>，计划应</w:t>
      </w:r>
      <w:r>
        <w:rPr>
          <w:rFonts w:hint="eastAsia"/>
          <w:sz w:val="24"/>
          <w:szCs w:val="24"/>
        </w:rPr>
        <w:t>完成</w:t>
      </w:r>
      <w:r>
        <w:rPr>
          <w:sz w:val="24"/>
          <w:szCs w:val="24"/>
        </w:rPr>
        <w:t>时</w:t>
      </w:r>
      <w:r>
        <w:rPr>
          <w:rFonts w:hint="eastAsia"/>
          <w:sz w:val="24"/>
          <w:szCs w:val="24"/>
          <w:lang w:eastAsia="zh-CN"/>
        </w:rPr>
        <w:t>间为</w:t>
      </w:r>
      <w:r>
        <w:rPr>
          <w:rFonts w:hint="eastAsia"/>
          <w:sz w:val="24"/>
          <w:szCs w:val="24"/>
          <w:lang w:val="en-US" w:eastAsia="zh-CN"/>
        </w:rPr>
        <w:t>2026</w:t>
      </w:r>
      <w:r>
        <w:rPr>
          <w:rFonts w:hint="eastAsia"/>
          <w:sz w:val="24"/>
          <w:szCs w:val="24"/>
        </w:rPr>
        <w:t>年</w:t>
      </w:r>
      <w:r>
        <w:rPr>
          <w:rFonts w:hint="eastAsia"/>
          <w:sz w:val="24"/>
          <w:szCs w:val="24"/>
          <w:lang w:val="en-US" w:eastAsia="zh-CN"/>
        </w:rPr>
        <w:t>7</w:t>
      </w:r>
      <w:r>
        <w:rPr>
          <w:rFonts w:hint="eastAsia"/>
          <w:sz w:val="24"/>
          <w:szCs w:val="24"/>
        </w:rPr>
        <w:t>月</w:t>
      </w:r>
      <w:r>
        <w:rPr>
          <w:sz w:val="24"/>
          <w:szCs w:val="24"/>
        </w:rPr>
        <w:t>。</w:t>
      </w:r>
      <w:r>
        <w:rPr>
          <w:rFonts w:hint="eastAsia" w:ascii="宋体" w:hAnsi="宋体"/>
          <w:sz w:val="24"/>
          <w:szCs w:val="24"/>
        </w:rPr>
        <w:t>该计划项目的标准技术归口单位为中国工程机械工业协会。</w:t>
      </w:r>
    </w:p>
    <w:p w14:paraId="1C95C105">
      <w:pPr>
        <w:pStyle w:val="3"/>
        <w:pageBreakBefore w:val="0"/>
        <w:widowControl w:val="0"/>
        <w:numPr>
          <w:ilvl w:val="1"/>
          <w:numId w:val="5"/>
        </w:numPr>
        <w:kinsoku/>
        <w:wordWrap/>
        <w:overflowPunct/>
        <w:topLinePunct w:val="0"/>
        <w:autoSpaceDE/>
        <w:autoSpaceDN/>
        <w:bidi w:val="0"/>
        <w:adjustRightInd/>
        <w:snapToGrid/>
        <w:spacing w:beforeLines="0" w:afterLines="0" w:line="360" w:lineRule="auto"/>
        <w:ind w:left="0" w:leftChars="0" w:right="0" w:firstLine="0" w:firstLineChars="0"/>
        <w:textAlignment w:val="auto"/>
        <w:rPr>
          <w:sz w:val="24"/>
          <w:szCs w:val="24"/>
        </w:rPr>
      </w:pPr>
      <w:r>
        <w:rPr>
          <w:rFonts w:hint="eastAsia"/>
          <w:sz w:val="24"/>
          <w:szCs w:val="24"/>
        </w:rPr>
        <w:t>参加单位及成员</w:t>
      </w:r>
    </w:p>
    <w:p w14:paraId="4E819C2D">
      <w:pPr>
        <w:pageBreakBefore w:val="0"/>
        <w:wordWrap/>
        <w:overflowPunct/>
        <w:topLinePunct w:val="0"/>
        <w:bidi w:val="0"/>
        <w:snapToGrid/>
        <w:spacing w:line="360" w:lineRule="auto"/>
        <w:ind w:left="0" w:leftChars="0" w:right="0" w:firstLine="480" w:firstLineChars="200"/>
        <w:rPr>
          <w:rFonts w:hint="eastAsia" w:ascii="宋体" w:hAnsi="宋体" w:eastAsia="宋体" w:cs="宋体"/>
          <w:b w:val="0"/>
          <w:i w:val="0"/>
          <w:strike w:val="0"/>
          <w:color w:val="auto"/>
          <w:sz w:val="24"/>
          <w:u w:val="none"/>
        </w:rPr>
      </w:pPr>
      <w:r>
        <w:rPr>
          <w:rFonts w:hint="eastAsia" w:ascii="宋体" w:hAnsi="宋体"/>
          <w:sz w:val="24"/>
          <w:szCs w:val="24"/>
        </w:rPr>
        <w:t>本标准主编单位：</w:t>
      </w:r>
      <w:r>
        <w:rPr>
          <w:rFonts w:hint="eastAsia" w:ascii="宋体" w:hAnsi="宋体" w:eastAsia="宋体" w:cs="宋体"/>
          <w:b w:val="0"/>
          <w:i w:val="0"/>
          <w:strike w:val="0"/>
          <w:color w:val="auto"/>
          <w:sz w:val="24"/>
          <w:u w:val="none"/>
        </w:rPr>
        <w:t>北京凯博擦窗机械科技有限公司</w:t>
      </w:r>
    </w:p>
    <w:p w14:paraId="7755E7C0">
      <w:pPr>
        <w:pageBreakBefore w:val="0"/>
        <w:wordWrap/>
        <w:overflowPunct/>
        <w:topLinePunct w:val="0"/>
        <w:bidi w:val="0"/>
        <w:snapToGrid/>
        <w:spacing w:line="360" w:lineRule="auto"/>
        <w:ind w:left="0" w:leftChars="0" w:right="0" w:firstLine="480" w:firstLineChars="200"/>
        <w:rPr>
          <w:rFonts w:hint="default" w:eastAsia="宋体" w:asciiTheme="minorEastAsia" w:hAnsiTheme="minorEastAsia"/>
          <w:sz w:val="24"/>
          <w:szCs w:val="24"/>
          <w:lang w:val="en-US" w:eastAsia="zh-CN"/>
        </w:rPr>
      </w:pPr>
      <w:r>
        <w:rPr>
          <w:rFonts w:hint="eastAsia" w:ascii="宋体" w:hAnsi="宋体"/>
          <w:sz w:val="24"/>
          <w:szCs w:val="24"/>
        </w:rPr>
        <w:t>参编单位有：无锡瑞吉德机械有限公司、江苏博宇建筑工程设备科技有限公司、无锡华科机械设备有限公司、中宇博机械制造股份有限公司、上海万润达机电科技发展有限公司、雄宇重工集团股份有限公司、上海普英特高层设备股份有限公司、南京辛巴智能装备有限公司、建研机械检验检测（北京）有限公司</w:t>
      </w:r>
      <w:r>
        <w:rPr>
          <w:rFonts w:hint="eastAsia" w:ascii="宋体" w:hAnsi="宋体"/>
          <w:sz w:val="24"/>
          <w:szCs w:val="24"/>
          <w:lang w:eastAsia="zh-CN"/>
        </w:rPr>
        <w:t>……等</w:t>
      </w:r>
    </w:p>
    <w:p w14:paraId="0DB6A53D">
      <w:pPr>
        <w:pStyle w:val="2"/>
        <w:pageBreakBefore w:val="0"/>
        <w:widowControl w:val="0"/>
        <w:numPr>
          <w:ilvl w:val="0"/>
          <w:numId w:val="4"/>
        </w:numPr>
        <w:kinsoku/>
        <w:wordWrap/>
        <w:overflowPunct/>
        <w:topLinePunct w:val="0"/>
        <w:autoSpaceDE/>
        <w:autoSpaceDN/>
        <w:bidi w:val="0"/>
        <w:adjustRightInd/>
        <w:snapToGrid/>
        <w:spacing w:beforeLines="0" w:afterLines="0" w:line="360" w:lineRule="auto"/>
        <w:ind w:left="0" w:leftChars="0" w:right="0" w:firstLine="0" w:firstLineChars="0"/>
        <w:textAlignment w:val="auto"/>
        <w:rPr>
          <w:sz w:val="24"/>
          <w:szCs w:val="24"/>
        </w:rPr>
      </w:pPr>
      <w:r>
        <w:rPr>
          <w:rFonts w:hint="eastAsia"/>
          <w:sz w:val="24"/>
          <w:szCs w:val="24"/>
        </w:rPr>
        <w:t>标准编制原则</w:t>
      </w:r>
    </w:p>
    <w:p w14:paraId="18AA8013">
      <w:pPr>
        <w:pStyle w:val="3"/>
        <w:pageBreakBefore w:val="0"/>
        <w:numPr>
          <w:ilvl w:val="1"/>
          <w:numId w:val="6"/>
        </w:numPr>
        <w:wordWrap/>
        <w:overflowPunct/>
        <w:topLinePunct w:val="0"/>
        <w:bidi w:val="0"/>
        <w:snapToGrid/>
        <w:spacing w:beforeLines="0" w:afterLines="0" w:line="360" w:lineRule="auto"/>
        <w:ind w:left="0" w:leftChars="0" w:right="0" w:firstLine="0" w:firstLineChars="0"/>
        <w:rPr>
          <w:sz w:val="24"/>
          <w:szCs w:val="24"/>
        </w:rPr>
      </w:pPr>
      <w:r>
        <w:rPr>
          <w:rFonts w:hint="eastAsia"/>
          <w:sz w:val="24"/>
          <w:szCs w:val="24"/>
        </w:rPr>
        <w:t>目的和意义</w:t>
      </w:r>
    </w:p>
    <w:p w14:paraId="4A1A9FA0">
      <w:pPr>
        <w:pageBreakBefore w:val="0"/>
        <w:wordWrap/>
        <w:overflowPunct/>
        <w:topLinePunct w:val="0"/>
        <w:bidi w:val="0"/>
        <w:snapToGrid/>
        <w:spacing w:line="360" w:lineRule="auto"/>
        <w:ind w:left="0" w:leftChars="0" w:right="0" w:firstLine="480" w:firstLineChars="200"/>
        <w:rPr>
          <w:sz w:val="24"/>
          <w:szCs w:val="24"/>
        </w:rPr>
      </w:pPr>
      <w:r>
        <w:rPr>
          <w:sz w:val="24"/>
          <w:szCs w:val="24"/>
        </w:rPr>
        <w:t>现行标准T/CCMA 001</w:t>
      </w:r>
      <w:r>
        <w:rPr>
          <w:rFonts w:hint="eastAsia"/>
          <w:sz w:val="24"/>
          <w:szCs w:val="24"/>
          <w:lang w:val="en-US" w:eastAsia="zh-CN"/>
        </w:rPr>
        <w:t>6</w:t>
      </w:r>
      <w:r>
        <w:rPr>
          <w:sz w:val="24"/>
          <w:szCs w:val="24"/>
        </w:rPr>
        <w:t>-2011《</w:t>
      </w:r>
      <w:r>
        <w:rPr>
          <w:rFonts w:hint="eastAsia" w:hAnsi="宋体"/>
          <w:color w:val="auto"/>
          <w:sz w:val="24"/>
          <w:szCs w:val="24"/>
        </w:rPr>
        <w:t>外墙保温施工作业平台安装、拆卸和使用安全技术规程</w:t>
      </w:r>
      <w:r>
        <w:rPr>
          <w:sz w:val="24"/>
          <w:szCs w:val="24"/>
        </w:rPr>
        <w:t>》标准实施已近1</w:t>
      </w:r>
      <w:r>
        <w:rPr>
          <w:rFonts w:hint="eastAsia"/>
          <w:sz w:val="24"/>
          <w:szCs w:val="24"/>
          <w:lang w:val="en-US" w:eastAsia="zh-CN"/>
        </w:rPr>
        <w:t>3</w:t>
      </w:r>
      <w:r>
        <w:rPr>
          <w:sz w:val="24"/>
          <w:szCs w:val="24"/>
        </w:rPr>
        <w:t>年，取得了良好的应用效果。随着</w:t>
      </w:r>
      <w:r>
        <w:rPr>
          <w:rFonts w:hint="eastAsia"/>
          <w:sz w:val="24"/>
          <w:szCs w:val="24"/>
          <w:lang w:val="en-US" w:eastAsia="zh-CN"/>
        </w:rPr>
        <w:t>J</w:t>
      </w:r>
      <w:r>
        <w:rPr>
          <w:sz w:val="24"/>
          <w:szCs w:val="24"/>
        </w:rPr>
        <w:t xml:space="preserve">B/T </w:t>
      </w:r>
      <w:r>
        <w:rPr>
          <w:rFonts w:hint="eastAsia"/>
          <w:sz w:val="24"/>
          <w:szCs w:val="24"/>
          <w:lang w:val="en-US" w:eastAsia="zh-CN"/>
        </w:rPr>
        <w:t>11699</w:t>
      </w:r>
      <w:r>
        <w:rPr>
          <w:sz w:val="24"/>
          <w:szCs w:val="24"/>
        </w:rPr>
        <w:t>-20</w:t>
      </w:r>
      <w:r>
        <w:rPr>
          <w:rFonts w:hint="eastAsia"/>
          <w:sz w:val="24"/>
          <w:szCs w:val="24"/>
          <w:lang w:val="en-US" w:eastAsia="zh-CN"/>
        </w:rPr>
        <w:t>25</w:t>
      </w:r>
      <w:r>
        <w:rPr>
          <w:sz w:val="24"/>
          <w:szCs w:val="24"/>
        </w:rPr>
        <w:t>《高处作业吊篮</w:t>
      </w:r>
      <w:r>
        <w:rPr>
          <w:rFonts w:hint="eastAsia"/>
          <w:sz w:val="24"/>
          <w:szCs w:val="24"/>
          <w:lang w:val="en-US" w:eastAsia="zh-CN"/>
        </w:rPr>
        <w:t>安装、拆卸、使用技术规程</w:t>
      </w:r>
      <w:r>
        <w:rPr>
          <w:sz w:val="24"/>
          <w:szCs w:val="24"/>
        </w:rPr>
        <w:t>》</w:t>
      </w:r>
      <w:r>
        <w:rPr>
          <w:rFonts w:hint="eastAsia"/>
          <w:sz w:val="24"/>
          <w:szCs w:val="24"/>
        </w:rPr>
        <w:t>和GB/T38552-2020</w:t>
      </w:r>
      <w:r>
        <w:rPr>
          <w:sz w:val="24"/>
          <w:szCs w:val="24"/>
        </w:rPr>
        <w:t>《</w:t>
      </w:r>
      <w:r>
        <w:rPr>
          <w:rFonts w:hint="eastAsia" w:ascii="宋体" w:hAnsi="宋体" w:cs="宋体"/>
          <w:color w:val="auto"/>
          <w:spacing w:val="1"/>
        </w:rPr>
        <w:t>导架爬升式工作平台安全使用规程</w:t>
      </w:r>
      <w:r>
        <w:rPr>
          <w:sz w:val="24"/>
          <w:szCs w:val="24"/>
        </w:rPr>
        <w:t>》的实施和国家相关政策的调整，有必要</w:t>
      </w:r>
      <w:r>
        <w:rPr>
          <w:rFonts w:hint="eastAsia"/>
          <w:sz w:val="24"/>
          <w:szCs w:val="24"/>
          <w:lang w:val="en-US" w:eastAsia="zh-CN"/>
        </w:rPr>
        <w:t>将</w:t>
      </w:r>
      <w:r>
        <w:rPr>
          <w:sz w:val="24"/>
          <w:szCs w:val="24"/>
        </w:rPr>
        <w:t>《</w:t>
      </w:r>
      <w:r>
        <w:rPr>
          <w:rFonts w:hint="eastAsia"/>
          <w:sz w:val="24"/>
          <w:szCs w:val="24"/>
        </w:rPr>
        <w:t>外墙作业施工平台安装、使用、拆卸安全技术规程</w:t>
      </w:r>
      <w:r>
        <w:rPr>
          <w:sz w:val="24"/>
          <w:szCs w:val="24"/>
        </w:rPr>
        <w:t>》</w:t>
      </w:r>
      <w:r>
        <w:rPr>
          <w:rFonts w:hint="eastAsia"/>
          <w:sz w:val="24"/>
          <w:szCs w:val="24"/>
          <w:lang w:val="en-US" w:eastAsia="zh-CN"/>
        </w:rPr>
        <w:t>修改为《导架爬升式工作平台安装、拆卸安全技术规程》，并</w:t>
      </w:r>
      <w:r>
        <w:rPr>
          <w:rFonts w:hint="eastAsia"/>
          <w:sz w:val="24"/>
          <w:szCs w:val="24"/>
        </w:rPr>
        <w:t>对该团体标准</w:t>
      </w:r>
      <w:r>
        <w:rPr>
          <w:rFonts w:hint="eastAsia"/>
          <w:sz w:val="24"/>
          <w:szCs w:val="24"/>
          <w:lang w:val="en-US" w:eastAsia="zh-CN"/>
        </w:rPr>
        <w:t>内容</w:t>
      </w:r>
      <w:r>
        <w:rPr>
          <w:rFonts w:hint="eastAsia"/>
          <w:sz w:val="24"/>
          <w:szCs w:val="24"/>
        </w:rPr>
        <w:t>进行</w:t>
      </w:r>
      <w:r>
        <w:rPr>
          <w:sz w:val="24"/>
          <w:szCs w:val="24"/>
        </w:rPr>
        <w:t>修订。</w:t>
      </w:r>
    </w:p>
    <w:p w14:paraId="05B5095B">
      <w:pPr>
        <w:pageBreakBefore w:val="0"/>
        <w:wordWrap/>
        <w:overflowPunct/>
        <w:topLinePunct w:val="0"/>
        <w:bidi w:val="0"/>
        <w:snapToGrid/>
        <w:spacing w:line="360" w:lineRule="auto"/>
        <w:ind w:left="0" w:leftChars="0" w:right="0" w:firstLine="480" w:firstLineChars="200"/>
        <w:rPr>
          <w:sz w:val="24"/>
          <w:szCs w:val="24"/>
        </w:rPr>
      </w:pPr>
      <w:r>
        <w:rPr>
          <w:sz w:val="24"/>
          <w:szCs w:val="24"/>
        </w:rPr>
        <w:t>修订团体标准《</w:t>
      </w:r>
      <w:r>
        <w:rPr>
          <w:rFonts w:hint="eastAsia"/>
          <w:sz w:val="24"/>
          <w:szCs w:val="24"/>
          <w:lang w:val="en-US" w:eastAsia="zh-CN"/>
        </w:rPr>
        <w:t>导架爬升式工作平台安装、拆卸安全技术规程</w:t>
      </w:r>
      <w:r>
        <w:rPr>
          <w:sz w:val="24"/>
          <w:szCs w:val="24"/>
        </w:rPr>
        <w:t>》可以规范</w:t>
      </w:r>
      <w:r>
        <w:rPr>
          <w:rFonts w:hint="eastAsia"/>
          <w:sz w:val="24"/>
          <w:szCs w:val="24"/>
          <w:lang w:val="en-US" w:eastAsia="zh-CN"/>
        </w:rPr>
        <w:t>导架爬升式工作平台</w:t>
      </w:r>
      <w:r>
        <w:rPr>
          <w:sz w:val="24"/>
          <w:szCs w:val="24"/>
        </w:rPr>
        <w:t>的安装</w:t>
      </w:r>
      <w:r>
        <w:rPr>
          <w:rFonts w:hint="eastAsia"/>
          <w:sz w:val="24"/>
          <w:szCs w:val="24"/>
        </w:rPr>
        <w:t>、</w:t>
      </w:r>
      <w:r>
        <w:rPr>
          <w:sz w:val="24"/>
          <w:szCs w:val="24"/>
        </w:rPr>
        <w:t>拆卸过程，有利于提高</w:t>
      </w:r>
      <w:r>
        <w:rPr>
          <w:rFonts w:hint="eastAsia"/>
          <w:sz w:val="24"/>
          <w:szCs w:val="24"/>
          <w:lang w:val="en-US" w:eastAsia="zh-CN"/>
        </w:rPr>
        <w:t>导架爬升式工作平台</w:t>
      </w:r>
      <w:r>
        <w:rPr>
          <w:sz w:val="24"/>
          <w:szCs w:val="24"/>
        </w:rPr>
        <w:t>在安装、拆卸过程中的安全性，</w:t>
      </w:r>
      <w:r>
        <w:rPr>
          <w:rFonts w:hint="eastAsia"/>
          <w:sz w:val="24"/>
          <w:szCs w:val="24"/>
          <w:lang w:val="en-US" w:eastAsia="zh-CN"/>
        </w:rPr>
        <w:t>降低</w:t>
      </w:r>
      <w:r>
        <w:rPr>
          <w:sz w:val="24"/>
          <w:szCs w:val="24"/>
        </w:rPr>
        <w:t>事故的发生。</w:t>
      </w:r>
    </w:p>
    <w:p w14:paraId="5D15CC11">
      <w:pPr>
        <w:pStyle w:val="3"/>
        <w:pageBreakBefore w:val="0"/>
        <w:numPr>
          <w:ilvl w:val="1"/>
          <w:numId w:val="6"/>
        </w:numPr>
        <w:wordWrap/>
        <w:overflowPunct/>
        <w:topLinePunct w:val="0"/>
        <w:bidi w:val="0"/>
        <w:snapToGrid/>
        <w:spacing w:beforeLines="0" w:afterLines="0" w:line="360" w:lineRule="auto"/>
        <w:ind w:left="0" w:leftChars="0" w:right="0" w:firstLine="0" w:firstLineChars="0"/>
        <w:rPr>
          <w:sz w:val="24"/>
          <w:szCs w:val="24"/>
        </w:rPr>
      </w:pPr>
      <w:r>
        <w:rPr>
          <w:rFonts w:hint="eastAsia"/>
          <w:sz w:val="24"/>
          <w:szCs w:val="24"/>
        </w:rPr>
        <w:t>标准修订原则</w:t>
      </w:r>
    </w:p>
    <w:p w14:paraId="6D644F4A">
      <w:pPr>
        <w:pageBreakBefore w:val="0"/>
        <w:wordWrap/>
        <w:overflowPunct/>
        <w:topLinePunct w:val="0"/>
        <w:bidi w:val="0"/>
        <w:snapToGrid/>
        <w:spacing w:line="360" w:lineRule="auto"/>
        <w:ind w:left="0" w:leftChars="0" w:right="0" w:firstLine="480" w:firstLineChars="200"/>
        <w:rPr>
          <w:sz w:val="24"/>
          <w:szCs w:val="24"/>
        </w:rPr>
      </w:pPr>
      <w:r>
        <w:rPr>
          <w:rFonts w:hint="eastAsia"/>
          <w:sz w:val="24"/>
          <w:szCs w:val="24"/>
        </w:rPr>
        <w:t>标准的修订遵循“开放、公平、透明、协商一致、促进发展和交流”的原则以及“适用性、先进性、统一性和协调性”的原则。标准修订内容做到以下几点：</w:t>
      </w:r>
    </w:p>
    <w:p w14:paraId="195D0821">
      <w:pPr>
        <w:pageBreakBefore w:val="0"/>
        <w:numPr>
          <w:ilvl w:val="0"/>
          <w:numId w:val="7"/>
        </w:numPr>
        <w:wordWrap/>
        <w:overflowPunct/>
        <w:topLinePunct w:val="0"/>
        <w:bidi w:val="0"/>
        <w:snapToGrid/>
        <w:spacing w:line="360" w:lineRule="auto"/>
        <w:ind w:left="480" w:leftChars="200" w:right="0" w:firstLine="0" w:firstLineChars="0"/>
        <w:rPr>
          <w:sz w:val="24"/>
          <w:szCs w:val="24"/>
        </w:rPr>
      </w:pPr>
      <w:r>
        <w:rPr>
          <w:rFonts w:hint="eastAsia"/>
          <w:sz w:val="24"/>
          <w:szCs w:val="24"/>
        </w:rPr>
        <w:t>适用范围与技术内容协调一致；</w:t>
      </w:r>
    </w:p>
    <w:p w14:paraId="2E4C2802">
      <w:pPr>
        <w:pageBreakBefore w:val="0"/>
        <w:numPr>
          <w:ilvl w:val="0"/>
          <w:numId w:val="7"/>
        </w:numPr>
        <w:wordWrap/>
        <w:overflowPunct/>
        <w:topLinePunct w:val="0"/>
        <w:bidi w:val="0"/>
        <w:snapToGrid/>
        <w:spacing w:line="360" w:lineRule="auto"/>
        <w:ind w:left="480" w:leftChars="200" w:right="0" w:firstLine="0" w:firstLineChars="0"/>
        <w:rPr>
          <w:sz w:val="24"/>
          <w:szCs w:val="24"/>
        </w:rPr>
      </w:pPr>
      <w:r>
        <w:rPr>
          <w:rFonts w:hint="eastAsia"/>
          <w:sz w:val="24"/>
          <w:szCs w:val="24"/>
        </w:rPr>
        <w:t>技术内容体现国家、行业的技术经济政策；</w:t>
      </w:r>
    </w:p>
    <w:p w14:paraId="7C0D1AAE">
      <w:pPr>
        <w:pageBreakBefore w:val="0"/>
        <w:numPr>
          <w:ilvl w:val="0"/>
          <w:numId w:val="7"/>
        </w:numPr>
        <w:wordWrap/>
        <w:overflowPunct/>
        <w:topLinePunct w:val="0"/>
        <w:bidi w:val="0"/>
        <w:snapToGrid/>
        <w:spacing w:line="360" w:lineRule="auto"/>
        <w:ind w:left="480" w:leftChars="200" w:right="0" w:firstLine="0" w:firstLineChars="0"/>
        <w:rPr>
          <w:sz w:val="24"/>
          <w:szCs w:val="24"/>
        </w:rPr>
      </w:pPr>
      <w:r>
        <w:rPr>
          <w:rFonts w:hint="eastAsia"/>
          <w:sz w:val="24"/>
          <w:szCs w:val="24"/>
        </w:rPr>
        <w:t xml:space="preserve">技术数据和参数有可靠的依据并与现行国家相关标准协调； </w:t>
      </w:r>
    </w:p>
    <w:p w14:paraId="50227FBD">
      <w:pPr>
        <w:pageBreakBefore w:val="0"/>
        <w:numPr>
          <w:ilvl w:val="0"/>
          <w:numId w:val="7"/>
        </w:numPr>
        <w:wordWrap/>
        <w:overflowPunct/>
        <w:topLinePunct w:val="0"/>
        <w:bidi w:val="0"/>
        <w:snapToGrid/>
        <w:spacing w:line="360" w:lineRule="auto"/>
        <w:ind w:left="480" w:leftChars="200" w:right="0" w:firstLine="0" w:firstLineChars="0"/>
        <w:rPr>
          <w:sz w:val="24"/>
          <w:szCs w:val="24"/>
        </w:rPr>
      </w:pPr>
      <w:r>
        <w:rPr>
          <w:rFonts w:hint="eastAsia"/>
          <w:sz w:val="24"/>
          <w:szCs w:val="24"/>
        </w:rPr>
        <w:t>要准确反映生产、建设的实践经验，能够指导实际工作，并具有一定的先进性；</w:t>
      </w:r>
    </w:p>
    <w:p w14:paraId="31E01DE7">
      <w:pPr>
        <w:pageBreakBefore w:val="0"/>
        <w:numPr>
          <w:ilvl w:val="0"/>
          <w:numId w:val="7"/>
        </w:numPr>
        <w:wordWrap/>
        <w:overflowPunct/>
        <w:topLinePunct w:val="0"/>
        <w:bidi w:val="0"/>
        <w:snapToGrid/>
        <w:spacing w:line="360" w:lineRule="auto"/>
        <w:ind w:left="480" w:leftChars="200" w:right="0" w:firstLine="0" w:firstLineChars="0"/>
        <w:rPr>
          <w:rFonts w:hint="eastAsia"/>
          <w:sz w:val="24"/>
          <w:szCs w:val="24"/>
        </w:rPr>
      </w:pPr>
      <w:r>
        <w:rPr>
          <w:rFonts w:hint="eastAsia"/>
          <w:sz w:val="24"/>
          <w:szCs w:val="24"/>
        </w:rPr>
        <w:t>对有分歧的技术问题，应协商一致。根据以上要求并结合生产实际工作，编制“</w:t>
      </w:r>
      <w:r>
        <w:rPr>
          <w:rFonts w:hint="eastAsia"/>
          <w:sz w:val="24"/>
          <w:szCs w:val="24"/>
          <w:lang w:val="en-US" w:eastAsia="zh-CN"/>
        </w:rPr>
        <w:t>导架爬升式工作</w:t>
      </w:r>
      <w:r>
        <w:rPr>
          <w:rFonts w:hint="eastAsia"/>
          <w:sz w:val="24"/>
          <w:szCs w:val="24"/>
        </w:rPr>
        <w:t>平台安装、拆卸安全技术规程”修订讨论稿。</w:t>
      </w:r>
    </w:p>
    <w:p w14:paraId="3196B9E8">
      <w:pPr>
        <w:pageBreakBefore w:val="0"/>
        <w:wordWrap/>
        <w:overflowPunct/>
        <w:topLinePunct w:val="0"/>
        <w:bidi w:val="0"/>
        <w:snapToGrid/>
        <w:spacing w:line="360" w:lineRule="auto"/>
        <w:ind w:left="0" w:leftChars="0" w:right="0" w:firstLine="480" w:firstLineChars="200"/>
        <w:rPr>
          <w:rFonts w:hint="eastAsia"/>
          <w:sz w:val="24"/>
          <w:szCs w:val="24"/>
        </w:rPr>
      </w:pPr>
      <w:r>
        <w:rPr>
          <w:rFonts w:hint="eastAsia"/>
          <w:sz w:val="24"/>
          <w:szCs w:val="24"/>
        </w:rPr>
        <w:t>本标准为第一次修订。本标准按照GB/T 1.1-2020《标准化工作导则 第一部分：标准的结构和编写》给出的规则起草。</w:t>
      </w:r>
    </w:p>
    <w:p w14:paraId="182DDA5A">
      <w:pPr>
        <w:pStyle w:val="2"/>
        <w:pageBreakBefore w:val="0"/>
        <w:widowControl w:val="0"/>
        <w:numPr>
          <w:ilvl w:val="0"/>
          <w:numId w:val="4"/>
        </w:numPr>
        <w:kinsoku/>
        <w:wordWrap/>
        <w:overflowPunct/>
        <w:topLinePunct w:val="0"/>
        <w:autoSpaceDE/>
        <w:autoSpaceDN/>
        <w:bidi w:val="0"/>
        <w:adjustRightInd/>
        <w:snapToGrid/>
        <w:spacing w:beforeLines="0" w:afterLines="0" w:line="360" w:lineRule="auto"/>
        <w:ind w:left="0" w:leftChars="0" w:right="0" w:firstLine="0" w:firstLineChars="0"/>
        <w:textAlignment w:val="auto"/>
        <w:rPr>
          <w:sz w:val="24"/>
          <w:szCs w:val="24"/>
        </w:rPr>
      </w:pPr>
      <w:r>
        <w:rPr>
          <w:rFonts w:hint="eastAsia"/>
          <w:sz w:val="24"/>
          <w:szCs w:val="24"/>
        </w:rPr>
        <w:t>相关内容说明</w:t>
      </w:r>
    </w:p>
    <w:p w14:paraId="2F863C48">
      <w:pPr>
        <w:pStyle w:val="3"/>
        <w:pageBreakBefore w:val="0"/>
        <w:numPr>
          <w:ilvl w:val="1"/>
          <w:numId w:val="8"/>
        </w:numPr>
        <w:wordWrap/>
        <w:overflowPunct/>
        <w:topLinePunct w:val="0"/>
        <w:bidi w:val="0"/>
        <w:snapToGrid/>
        <w:spacing w:beforeLines="0" w:afterLines="0" w:line="360" w:lineRule="auto"/>
        <w:ind w:left="0" w:leftChars="0" w:right="0" w:firstLine="0" w:firstLineChars="0"/>
        <w:rPr>
          <w:sz w:val="24"/>
          <w:szCs w:val="24"/>
        </w:rPr>
      </w:pPr>
      <w:r>
        <w:rPr>
          <w:rFonts w:hint="eastAsia"/>
          <w:sz w:val="24"/>
          <w:szCs w:val="24"/>
        </w:rPr>
        <w:t>关于</w:t>
      </w:r>
      <w:r>
        <w:rPr>
          <w:rFonts w:hint="eastAsia"/>
          <w:sz w:val="24"/>
          <w:szCs w:val="24"/>
          <w:lang w:val="en-US" w:eastAsia="zh-CN"/>
        </w:rPr>
        <w:t>目次</w:t>
      </w:r>
      <w:r>
        <w:rPr>
          <w:rFonts w:hint="eastAsia"/>
          <w:sz w:val="24"/>
          <w:szCs w:val="24"/>
        </w:rPr>
        <w:t>说明</w:t>
      </w:r>
    </w:p>
    <w:p w14:paraId="66719ADF">
      <w:pPr>
        <w:pageBreakBefore w:val="0"/>
        <w:wordWrap/>
        <w:overflowPunct/>
        <w:topLinePunct w:val="0"/>
        <w:bidi w:val="0"/>
        <w:snapToGrid/>
        <w:spacing w:line="360" w:lineRule="auto"/>
        <w:ind w:left="0" w:leftChars="0" w:right="0" w:firstLine="480" w:firstLineChars="200"/>
        <w:rPr>
          <w:rFonts w:hint="default" w:eastAsia="宋体"/>
          <w:sz w:val="24"/>
          <w:szCs w:val="24"/>
          <w:lang w:val="en-US" w:eastAsia="zh-CN"/>
        </w:rPr>
      </w:pPr>
      <w:r>
        <w:rPr>
          <w:rFonts w:hint="eastAsia"/>
          <w:sz w:val="24"/>
          <w:szCs w:val="24"/>
          <w:lang w:val="en-US" w:eastAsia="zh-CN"/>
        </w:rPr>
        <w:t>增加了目次。</w:t>
      </w:r>
    </w:p>
    <w:p w14:paraId="6033EF25">
      <w:pPr>
        <w:pStyle w:val="3"/>
        <w:pageBreakBefore w:val="0"/>
        <w:numPr>
          <w:ilvl w:val="1"/>
          <w:numId w:val="8"/>
        </w:numPr>
        <w:wordWrap/>
        <w:overflowPunct/>
        <w:topLinePunct w:val="0"/>
        <w:bidi w:val="0"/>
        <w:snapToGrid/>
        <w:spacing w:beforeLines="0" w:afterLines="0" w:line="360" w:lineRule="auto"/>
        <w:ind w:left="0" w:leftChars="0" w:right="0" w:firstLine="0" w:firstLineChars="0"/>
        <w:rPr>
          <w:rFonts w:hint="default"/>
          <w:sz w:val="24"/>
          <w:szCs w:val="24"/>
          <w:lang w:val="en-US" w:eastAsia="zh-CN"/>
        </w:rPr>
      </w:pPr>
      <w:r>
        <w:rPr>
          <w:rFonts w:hint="eastAsia"/>
          <w:sz w:val="24"/>
          <w:szCs w:val="24"/>
          <w:lang w:val="en-US" w:eastAsia="zh-CN"/>
        </w:rPr>
        <w:t>关于前言说明</w:t>
      </w:r>
    </w:p>
    <w:p w14:paraId="6D9A6C17">
      <w:pPr>
        <w:pageBreakBefore w:val="0"/>
        <w:numPr>
          <w:ilvl w:val="0"/>
          <w:numId w:val="9"/>
        </w:numPr>
        <w:wordWrap/>
        <w:overflowPunct/>
        <w:topLinePunct w:val="0"/>
        <w:bidi w:val="0"/>
        <w:snapToGrid/>
        <w:spacing w:line="360" w:lineRule="auto"/>
        <w:ind w:left="0" w:leftChars="0" w:right="0" w:firstLine="0" w:firstLineChars="0"/>
        <w:rPr>
          <w:rFonts w:hint="eastAsia"/>
          <w:sz w:val="24"/>
          <w:szCs w:val="24"/>
          <w:lang w:val="en-US" w:eastAsia="zh-CN"/>
        </w:rPr>
      </w:pPr>
      <w:r>
        <w:rPr>
          <w:rFonts w:hint="eastAsia" w:hAnsi="宋体"/>
          <w:color w:val="auto"/>
          <w:sz w:val="24"/>
          <w:szCs w:val="24"/>
          <w:lang w:val="en-US" w:eastAsia="zh-CN"/>
        </w:rPr>
        <w:t>在“前言”中删除了参考标准“GB19155-2003《高处作业吊篮》”，并</w:t>
      </w:r>
      <w:r>
        <w:rPr>
          <w:rFonts w:hint="eastAsia"/>
          <w:sz w:val="24"/>
          <w:szCs w:val="24"/>
          <w:lang w:val="en-US" w:eastAsia="zh-CN"/>
        </w:rPr>
        <w:t>增加了参考标准“GB/T</w:t>
      </w:r>
      <w:r>
        <w:rPr>
          <w:rFonts w:hint="default"/>
          <w:sz w:val="24"/>
          <w:szCs w:val="24"/>
          <w:lang w:val="en-US" w:eastAsia="zh-CN"/>
        </w:rPr>
        <w:t xml:space="preserve"> 27547-2011</w:t>
      </w:r>
      <w:r>
        <w:rPr>
          <w:rFonts w:hint="eastAsia"/>
          <w:sz w:val="24"/>
          <w:szCs w:val="24"/>
          <w:lang w:val="en-US" w:eastAsia="zh-CN"/>
        </w:rPr>
        <w:t>《升降工作平台 导架爬升式工作平台》”；</w:t>
      </w:r>
    </w:p>
    <w:p w14:paraId="6BA9AB0A">
      <w:pPr>
        <w:pageBreakBefore w:val="0"/>
        <w:numPr>
          <w:ilvl w:val="0"/>
          <w:numId w:val="9"/>
        </w:numPr>
        <w:wordWrap/>
        <w:overflowPunct/>
        <w:topLinePunct w:val="0"/>
        <w:bidi w:val="0"/>
        <w:snapToGrid/>
        <w:spacing w:line="360" w:lineRule="auto"/>
        <w:ind w:left="0" w:leftChars="0" w:right="0" w:firstLine="0" w:firstLineChars="0"/>
        <w:rPr>
          <w:rFonts w:hint="eastAsia"/>
          <w:sz w:val="24"/>
          <w:szCs w:val="24"/>
          <w:lang w:val="en-US" w:eastAsia="zh-CN"/>
        </w:rPr>
      </w:pPr>
      <w:r>
        <w:rPr>
          <w:rFonts w:hint="eastAsia"/>
          <w:sz w:val="24"/>
          <w:szCs w:val="24"/>
          <w:lang w:val="en-US" w:eastAsia="zh-CN"/>
        </w:rPr>
        <w:t>增加了</w:t>
      </w:r>
      <w:r>
        <w:rPr>
          <w:rFonts w:hint="eastAsia"/>
          <w:sz w:val="24"/>
          <w:szCs w:val="24"/>
        </w:rPr>
        <w:t>主要修订内容说明。</w:t>
      </w:r>
    </w:p>
    <w:p w14:paraId="5DFD24E5">
      <w:pPr>
        <w:pStyle w:val="3"/>
        <w:pageBreakBefore w:val="0"/>
        <w:numPr>
          <w:ilvl w:val="1"/>
          <w:numId w:val="8"/>
        </w:numPr>
        <w:wordWrap/>
        <w:overflowPunct/>
        <w:topLinePunct w:val="0"/>
        <w:bidi w:val="0"/>
        <w:snapToGrid/>
        <w:spacing w:beforeLines="0" w:afterLines="0" w:line="360" w:lineRule="auto"/>
        <w:ind w:left="0" w:leftChars="0" w:right="0" w:firstLine="0" w:firstLineChars="0"/>
        <w:rPr>
          <w:sz w:val="24"/>
          <w:szCs w:val="24"/>
        </w:rPr>
      </w:pPr>
      <w:r>
        <w:rPr>
          <w:rFonts w:hint="eastAsia"/>
          <w:sz w:val="24"/>
          <w:szCs w:val="24"/>
        </w:rPr>
        <w:t>主要内容说明</w:t>
      </w:r>
    </w:p>
    <w:p w14:paraId="15BFDF4E">
      <w:pPr>
        <w:pageBreakBefore w:val="0"/>
        <w:numPr>
          <w:ilvl w:val="0"/>
          <w:numId w:val="10"/>
        </w:numPr>
        <w:wordWrap/>
        <w:overflowPunct/>
        <w:topLinePunct w:val="0"/>
        <w:bidi w:val="0"/>
        <w:snapToGrid/>
        <w:spacing w:line="360" w:lineRule="auto"/>
        <w:ind w:left="0" w:leftChars="0" w:right="0" w:firstLine="0" w:firstLineChars="0"/>
        <w:rPr>
          <w:sz w:val="24"/>
          <w:szCs w:val="24"/>
        </w:rPr>
      </w:pPr>
      <w:r>
        <w:rPr>
          <w:rFonts w:hint="eastAsia"/>
          <w:sz w:val="24"/>
          <w:szCs w:val="24"/>
          <w:lang w:val="en-US" w:eastAsia="zh-CN"/>
        </w:rPr>
        <w:t>修改及增加</w:t>
      </w:r>
      <w:r>
        <w:rPr>
          <w:rFonts w:hint="eastAsia"/>
          <w:sz w:val="24"/>
          <w:szCs w:val="24"/>
        </w:rPr>
        <w:t>规范性引用文件</w:t>
      </w:r>
      <w:r>
        <w:rPr>
          <w:rFonts w:hint="eastAsia"/>
          <w:sz w:val="24"/>
          <w:szCs w:val="24"/>
          <w:lang w:eastAsia="zh-CN"/>
        </w:rPr>
        <w:t>：</w:t>
      </w:r>
    </w:p>
    <w:p w14:paraId="1E2265A7">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GB</w:t>
      </w:r>
      <w:r>
        <w:rPr>
          <w:rFonts w:hint="eastAsia" w:cs="Times New Roman"/>
          <w:sz w:val="24"/>
          <w:szCs w:val="24"/>
          <w:lang w:val="en-US" w:eastAsia="zh-CN"/>
        </w:rPr>
        <w:t xml:space="preserve"> </w:t>
      </w:r>
      <w:r>
        <w:rPr>
          <w:rFonts w:hint="default" w:ascii="Times New Roman" w:hAnsi="Times New Roman" w:eastAsia="宋体" w:cs="Times New Roman"/>
          <w:sz w:val="24"/>
          <w:szCs w:val="24"/>
          <w:lang w:val="en-US" w:eastAsia="zh-CN"/>
        </w:rPr>
        <w:t>5226.1</w:t>
      </w:r>
      <w:r>
        <w:rPr>
          <w:rFonts w:hint="eastAsia"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   </w:t>
      </w:r>
      <w:r>
        <w:rPr>
          <w:rFonts w:hint="eastAsia" w:cs="Times New Roman"/>
          <w:sz w:val="24"/>
          <w:szCs w:val="24"/>
          <w:lang w:val="en-US" w:eastAsia="zh-CN"/>
        </w:rPr>
        <w:t xml:space="preserve"> </w:t>
      </w:r>
      <w:r>
        <w:rPr>
          <w:rFonts w:hint="default" w:ascii="Times New Roman" w:hAnsi="Times New Roman" w:eastAsia="宋体" w:cs="Times New Roman"/>
          <w:sz w:val="24"/>
          <w:szCs w:val="24"/>
          <w:lang w:val="en-US" w:eastAsia="zh-CN"/>
        </w:rPr>
        <w:t>机械电气安全机械电气设备 第1部分:通用技术条件</w:t>
      </w:r>
    </w:p>
    <w:p w14:paraId="1988EFD2">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GB/T</w:t>
      </w:r>
      <w:r>
        <w:rPr>
          <w:rFonts w:hint="eastAsia"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22795      </w:t>
      </w:r>
      <w:r>
        <w:rPr>
          <w:rFonts w:hint="eastAsia" w:cs="Times New Roman"/>
          <w:sz w:val="24"/>
          <w:szCs w:val="24"/>
          <w:lang w:val="en-US" w:eastAsia="zh-CN"/>
        </w:rPr>
        <w:t xml:space="preserve"> </w:t>
      </w:r>
      <w:r>
        <w:rPr>
          <w:rFonts w:hint="default" w:ascii="Times New Roman" w:hAnsi="Times New Roman" w:eastAsia="宋体" w:cs="Times New Roman"/>
          <w:sz w:val="24"/>
          <w:szCs w:val="24"/>
          <w:lang w:val="en-US" w:eastAsia="zh-CN"/>
        </w:rPr>
        <w:t>混凝土用膨胀型锚栓型式与尺寸</w:t>
      </w:r>
    </w:p>
    <w:p w14:paraId="5448B01B">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GB/T 27547</w:t>
      </w:r>
      <w:r>
        <w:rPr>
          <w:rFonts w:hint="eastAsia"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  </w:t>
      </w:r>
      <w:r>
        <w:rPr>
          <w:rFonts w:hint="eastAsia" w:cs="Times New Roman"/>
          <w:sz w:val="24"/>
          <w:szCs w:val="24"/>
          <w:lang w:val="en-US" w:eastAsia="zh-CN"/>
        </w:rPr>
        <w:t xml:space="preserve"> </w:t>
      </w:r>
      <w:r>
        <w:rPr>
          <w:rFonts w:hint="default" w:ascii="Times New Roman" w:hAnsi="Times New Roman" w:eastAsia="宋体" w:cs="Times New Roman"/>
          <w:sz w:val="24"/>
          <w:szCs w:val="24"/>
          <w:lang w:val="en-US" w:eastAsia="zh-CN"/>
        </w:rPr>
        <w:t>升降工作平台 导架爬升式工作平台</w:t>
      </w:r>
    </w:p>
    <w:p w14:paraId="10E777CB">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GB/T</w:t>
      </w:r>
      <w:r>
        <w:rPr>
          <w:rFonts w:hint="eastAsia" w:cs="Times New Roman"/>
          <w:sz w:val="24"/>
          <w:szCs w:val="24"/>
          <w:lang w:val="en-US" w:eastAsia="zh-CN"/>
        </w:rPr>
        <w:t xml:space="preserve"> </w:t>
      </w:r>
      <w:r>
        <w:rPr>
          <w:rFonts w:hint="default" w:ascii="Times New Roman" w:hAnsi="Times New Roman" w:eastAsia="宋体" w:cs="Times New Roman"/>
          <w:sz w:val="24"/>
          <w:szCs w:val="24"/>
          <w:lang w:val="en-US" w:eastAsia="zh-CN"/>
        </w:rPr>
        <w:t>38552</w:t>
      </w:r>
      <w:r>
        <w:rPr>
          <w:rFonts w:hint="eastAsia"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导架爬升式工作平台安全使用规程</w:t>
      </w:r>
    </w:p>
    <w:p w14:paraId="74DA7630">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GB</w:t>
      </w:r>
      <w:r>
        <w:rPr>
          <w:rFonts w:hint="eastAsia" w:cs="Times New Roman"/>
          <w:sz w:val="24"/>
          <w:szCs w:val="24"/>
          <w:lang w:val="en-US" w:eastAsia="zh-CN"/>
        </w:rPr>
        <w:t xml:space="preserve"> </w:t>
      </w:r>
      <w:r>
        <w:rPr>
          <w:rFonts w:hint="default" w:ascii="Times New Roman" w:hAnsi="Times New Roman" w:eastAsia="宋体" w:cs="Times New Roman"/>
          <w:sz w:val="24"/>
          <w:szCs w:val="24"/>
          <w:lang w:val="en-US" w:eastAsia="zh-CN"/>
        </w:rPr>
        <w:t>40160</w:t>
      </w:r>
      <w:r>
        <w:rPr>
          <w:rFonts w:hint="eastAsia"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   </w:t>
      </w:r>
      <w:r>
        <w:rPr>
          <w:rFonts w:hint="eastAsia" w:cs="Times New Roman"/>
          <w:sz w:val="24"/>
          <w:szCs w:val="24"/>
          <w:lang w:val="en-US" w:eastAsia="zh-CN"/>
        </w:rPr>
        <w:t xml:space="preserve"> </w:t>
      </w:r>
      <w:r>
        <w:rPr>
          <w:rFonts w:hint="default" w:ascii="Times New Roman" w:hAnsi="Times New Roman" w:eastAsia="宋体" w:cs="Times New Roman"/>
          <w:sz w:val="24"/>
          <w:szCs w:val="24"/>
          <w:lang w:val="en-US" w:eastAsia="zh-CN"/>
        </w:rPr>
        <w:t>升降工作平台安全规则</w:t>
      </w:r>
    </w:p>
    <w:p w14:paraId="69F1434A">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GB 50007        </w:t>
      </w:r>
      <w:r>
        <w:rPr>
          <w:rFonts w:hint="eastAsia" w:cs="Times New Roman"/>
          <w:sz w:val="24"/>
          <w:szCs w:val="24"/>
          <w:lang w:val="en-US" w:eastAsia="zh-CN"/>
        </w:rPr>
        <w:t xml:space="preserve"> </w:t>
      </w:r>
      <w:r>
        <w:rPr>
          <w:rFonts w:hint="default" w:ascii="Times New Roman" w:hAnsi="Times New Roman" w:eastAsia="宋体" w:cs="Times New Roman"/>
          <w:sz w:val="24"/>
          <w:szCs w:val="24"/>
          <w:lang w:val="en-US" w:eastAsia="zh-CN"/>
        </w:rPr>
        <w:t>建筑地基基础设计规范</w:t>
      </w:r>
    </w:p>
    <w:p w14:paraId="596E77F4">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GB 50202         建筑地基基础工程施工质量验收规范</w:t>
      </w:r>
    </w:p>
    <w:p w14:paraId="7B190271">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GB/T 50231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机械设备安装工程施工及验收通用规范</w:t>
      </w:r>
    </w:p>
    <w:p w14:paraId="35F69A24">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JGJ 46 </w:t>
      </w:r>
      <w:r>
        <w:rPr>
          <w:rFonts w:hint="eastAsia" w:ascii="Times New Roman" w:hAnsi="Times New Roman" w:eastAsia="宋体" w:cs="Times New Roman"/>
          <w:sz w:val="24"/>
          <w:szCs w:val="24"/>
          <w:lang w:val="en-US" w:eastAsia="zh-CN"/>
        </w:rPr>
        <w:t xml:space="preserve">          </w:t>
      </w:r>
      <w:r>
        <w:rPr>
          <w:rFonts w:hint="eastAsia" w:cs="Times New Roman"/>
          <w:sz w:val="24"/>
          <w:szCs w:val="24"/>
          <w:lang w:val="en-US" w:eastAsia="zh-CN"/>
        </w:rPr>
        <w:t xml:space="preserve"> </w:t>
      </w:r>
      <w:r>
        <w:rPr>
          <w:rFonts w:hint="default" w:ascii="Times New Roman" w:hAnsi="Times New Roman" w:eastAsia="宋体" w:cs="Times New Roman"/>
          <w:sz w:val="24"/>
          <w:szCs w:val="24"/>
          <w:lang w:val="en-US" w:eastAsia="zh-CN"/>
        </w:rPr>
        <w:t>施工现场临时用电安全技术规范</w:t>
      </w:r>
    </w:p>
    <w:p w14:paraId="363C71AA">
      <w:pPr>
        <w:pageBreakBefore w:val="0"/>
        <w:numPr>
          <w:ilvl w:val="0"/>
          <w:numId w:val="10"/>
        </w:numPr>
        <w:wordWrap/>
        <w:overflowPunct/>
        <w:topLinePunct w:val="0"/>
        <w:bidi w:val="0"/>
        <w:snapToGrid/>
        <w:spacing w:line="360" w:lineRule="auto"/>
        <w:ind w:left="0" w:leftChars="0" w:right="0" w:firstLine="0" w:firstLineChars="0"/>
        <w:rPr>
          <w:rFonts w:hint="default"/>
          <w:sz w:val="24"/>
          <w:szCs w:val="24"/>
          <w:lang w:val="en-US" w:eastAsia="zh-CN"/>
        </w:rPr>
      </w:pPr>
      <w:r>
        <w:rPr>
          <w:rFonts w:hint="eastAsia"/>
          <w:sz w:val="24"/>
          <w:szCs w:val="24"/>
          <w:lang w:val="en-US" w:eastAsia="zh-CN"/>
        </w:rPr>
        <w:t>J</w:t>
      </w:r>
      <w:r>
        <w:rPr>
          <w:sz w:val="24"/>
          <w:szCs w:val="24"/>
        </w:rPr>
        <w:t xml:space="preserve">B/T </w:t>
      </w:r>
      <w:r>
        <w:rPr>
          <w:rFonts w:hint="eastAsia"/>
          <w:sz w:val="24"/>
          <w:szCs w:val="24"/>
          <w:lang w:val="en-US" w:eastAsia="zh-CN"/>
        </w:rPr>
        <w:t>11699</w:t>
      </w:r>
      <w:r>
        <w:rPr>
          <w:sz w:val="24"/>
          <w:szCs w:val="24"/>
        </w:rPr>
        <w:t>-20</w:t>
      </w:r>
      <w:r>
        <w:rPr>
          <w:rFonts w:hint="eastAsia"/>
          <w:sz w:val="24"/>
          <w:szCs w:val="24"/>
          <w:lang w:val="en-US" w:eastAsia="zh-CN"/>
        </w:rPr>
        <w:t>25</w:t>
      </w:r>
      <w:r>
        <w:rPr>
          <w:sz w:val="24"/>
          <w:szCs w:val="24"/>
        </w:rPr>
        <w:t>《高处作业吊篮</w:t>
      </w:r>
      <w:r>
        <w:rPr>
          <w:rFonts w:hint="eastAsia"/>
          <w:sz w:val="24"/>
          <w:szCs w:val="24"/>
          <w:lang w:val="en-US" w:eastAsia="zh-CN"/>
        </w:rPr>
        <w:t>安装、拆卸、使用技术规程</w:t>
      </w:r>
      <w:r>
        <w:rPr>
          <w:sz w:val="24"/>
          <w:szCs w:val="24"/>
        </w:rPr>
        <w:t>》</w:t>
      </w:r>
      <w:r>
        <w:rPr>
          <w:rFonts w:hint="eastAsia"/>
          <w:sz w:val="24"/>
          <w:szCs w:val="24"/>
          <w:lang w:val="en-US" w:eastAsia="zh-CN"/>
        </w:rPr>
        <w:t>中对高处作业吊篮的安装、拆卸和使用作出了具体要求，因此本标准删除了与高处作业吊篮安装、使用及拆卸相关的全部内容；</w:t>
      </w:r>
    </w:p>
    <w:p w14:paraId="7F07A1F4">
      <w:pPr>
        <w:pageBreakBefore w:val="0"/>
        <w:numPr>
          <w:ilvl w:val="0"/>
          <w:numId w:val="10"/>
        </w:numPr>
        <w:wordWrap/>
        <w:overflowPunct/>
        <w:topLinePunct w:val="0"/>
        <w:bidi w:val="0"/>
        <w:snapToGrid/>
        <w:spacing w:line="360" w:lineRule="auto"/>
        <w:ind w:left="0" w:leftChars="0" w:right="0" w:firstLine="0" w:firstLineChars="0"/>
        <w:rPr>
          <w:rFonts w:hint="default"/>
          <w:sz w:val="24"/>
          <w:szCs w:val="24"/>
          <w:lang w:val="en-US" w:eastAsia="zh-CN"/>
        </w:rPr>
      </w:pPr>
      <w:r>
        <w:rPr>
          <w:rFonts w:hint="default"/>
          <w:sz w:val="24"/>
          <w:szCs w:val="24"/>
          <w:lang w:val="en-US" w:eastAsia="zh-CN"/>
        </w:rPr>
        <w:t>将标准名称由“外墙保温施工作业平台安装、拆卸和使用安全技术规程”更改为“导架爬升式工作平台安装、拆卸安全技术规程”；</w:t>
      </w:r>
    </w:p>
    <w:p w14:paraId="7C84B530">
      <w:pPr>
        <w:pageBreakBefore w:val="0"/>
        <w:numPr>
          <w:ilvl w:val="0"/>
          <w:numId w:val="10"/>
        </w:numPr>
        <w:wordWrap/>
        <w:overflowPunct/>
        <w:topLinePunct w:val="0"/>
        <w:bidi w:val="0"/>
        <w:snapToGrid/>
        <w:spacing w:line="360" w:lineRule="auto"/>
        <w:ind w:left="0" w:leftChars="0" w:right="0" w:firstLine="0" w:firstLineChars="0"/>
        <w:rPr>
          <w:rFonts w:hint="default"/>
          <w:sz w:val="24"/>
          <w:szCs w:val="24"/>
          <w:lang w:val="en-US" w:eastAsia="zh-CN"/>
        </w:rPr>
      </w:pPr>
      <w:r>
        <w:rPr>
          <w:rFonts w:hint="eastAsia"/>
          <w:color w:val="auto"/>
        </w:rPr>
        <w:t>删除</w:t>
      </w:r>
      <w:r>
        <w:rPr>
          <w:rFonts w:hint="eastAsia"/>
          <w:color w:val="auto"/>
          <w:lang w:val="en-US" w:eastAsia="zh-CN"/>
        </w:rPr>
        <w:t>了</w:t>
      </w:r>
      <w:r>
        <w:rPr>
          <w:rFonts w:hint="eastAsia"/>
          <w:color w:val="auto"/>
        </w:rPr>
        <w:t>“本标准不适用于建筑外立面脚手架或附着升降脚手架”</w:t>
      </w:r>
      <w:r>
        <w:rPr>
          <w:rFonts w:hint="eastAsia"/>
          <w:color w:val="auto"/>
          <w:lang w:val="en-US" w:eastAsia="zh-CN"/>
        </w:rPr>
        <w:t>的内容；</w:t>
      </w:r>
    </w:p>
    <w:p w14:paraId="75C4DC10">
      <w:pPr>
        <w:pageBreakBefore w:val="0"/>
        <w:numPr>
          <w:ilvl w:val="0"/>
          <w:numId w:val="10"/>
        </w:numPr>
        <w:wordWrap/>
        <w:overflowPunct/>
        <w:topLinePunct w:val="0"/>
        <w:bidi w:val="0"/>
        <w:snapToGrid/>
        <w:spacing w:line="360" w:lineRule="auto"/>
        <w:ind w:left="0" w:leftChars="0" w:right="0" w:firstLine="0" w:firstLineChars="0"/>
        <w:rPr>
          <w:rFonts w:hint="default"/>
          <w:sz w:val="24"/>
          <w:szCs w:val="24"/>
          <w:lang w:val="en-US" w:eastAsia="zh-CN"/>
        </w:rPr>
      </w:pPr>
      <w:r>
        <w:rPr>
          <w:rFonts w:hint="eastAsia"/>
          <w:sz w:val="24"/>
          <w:szCs w:val="24"/>
          <w:lang w:val="en-US" w:eastAsia="zh-CN"/>
        </w:rPr>
        <w:t>更改了“本标准适用于建筑施工、老旧建筑改造（如外墙翻新、增加外墙保温材料等）、烟囱及冷却塔施工与维护用的导架爬升式工作平台”的内容；</w:t>
      </w:r>
    </w:p>
    <w:p w14:paraId="2CE4FE01">
      <w:pPr>
        <w:pageBreakBefore w:val="0"/>
        <w:numPr>
          <w:ilvl w:val="0"/>
          <w:numId w:val="10"/>
        </w:numPr>
        <w:wordWrap/>
        <w:overflowPunct/>
        <w:topLinePunct w:val="0"/>
        <w:bidi w:val="0"/>
        <w:snapToGrid/>
        <w:spacing w:line="360" w:lineRule="auto"/>
        <w:ind w:left="0" w:leftChars="0" w:right="0" w:firstLine="0" w:firstLineChars="0"/>
        <w:rPr>
          <w:rFonts w:hint="default"/>
          <w:sz w:val="24"/>
          <w:szCs w:val="24"/>
          <w:lang w:val="en-US" w:eastAsia="zh-CN"/>
        </w:rPr>
      </w:pPr>
      <w:r>
        <w:rPr>
          <w:rFonts w:hint="eastAsia"/>
          <w:sz w:val="24"/>
          <w:szCs w:val="24"/>
          <w:lang w:val="en-US" w:eastAsia="zh-CN"/>
        </w:rPr>
        <w:t>更改了术语及定义；</w:t>
      </w:r>
    </w:p>
    <w:p w14:paraId="5E88C476">
      <w:pPr>
        <w:pageBreakBefore w:val="0"/>
        <w:numPr>
          <w:ilvl w:val="0"/>
          <w:numId w:val="10"/>
        </w:numPr>
        <w:wordWrap/>
        <w:overflowPunct/>
        <w:topLinePunct w:val="0"/>
        <w:bidi w:val="0"/>
        <w:snapToGrid/>
        <w:spacing w:line="360" w:lineRule="auto"/>
        <w:ind w:left="0" w:leftChars="0" w:right="0" w:firstLine="0" w:firstLineChars="0"/>
        <w:rPr>
          <w:rFonts w:hint="default"/>
          <w:sz w:val="24"/>
          <w:szCs w:val="24"/>
          <w:lang w:val="en-US" w:eastAsia="zh-CN"/>
        </w:rPr>
      </w:pPr>
      <w:r>
        <w:rPr>
          <w:rFonts w:hint="eastAsia"/>
          <w:color w:val="auto"/>
          <w:lang w:val="en-US" w:eastAsia="zh-CN"/>
        </w:rPr>
        <w:t>删除了“外墙保温施工作业平台的</w:t>
      </w:r>
      <w:r>
        <w:rPr>
          <w:rFonts w:hint="eastAsia"/>
          <w:color w:val="auto"/>
        </w:rPr>
        <w:t>安装、拆卸单位应具备政府或产品归口行业协会颁发的产品安装、拆卸相应的资质证书</w:t>
      </w:r>
      <w:r>
        <w:rPr>
          <w:rFonts w:hint="eastAsia"/>
          <w:color w:val="auto"/>
          <w:lang w:val="en-US" w:eastAsia="zh-CN"/>
        </w:rPr>
        <w:t>”的要求；</w:t>
      </w:r>
    </w:p>
    <w:p w14:paraId="61995793">
      <w:pPr>
        <w:pageBreakBefore w:val="0"/>
        <w:numPr>
          <w:ilvl w:val="0"/>
          <w:numId w:val="10"/>
        </w:numPr>
        <w:wordWrap/>
        <w:overflowPunct/>
        <w:topLinePunct w:val="0"/>
        <w:bidi w:val="0"/>
        <w:snapToGrid/>
        <w:spacing w:line="360" w:lineRule="auto"/>
        <w:ind w:left="0" w:leftChars="0" w:right="0" w:firstLine="0" w:firstLineChars="0"/>
        <w:rPr>
          <w:rFonts w:hint="default"/>
          <w:sz w:val="24"/>
          <w:szCs w:val="24"/>
          <w:lang w:val="en-US" w:eastAsia="zh-CN"/>
        </w:rPr>
      </w:pPr>
      <w:r>
        <w:rPr>
          <w:rFonts w:hint="eastAsia"/>
          <w:color w:val="auto"/>
        </w:rPr>
        <w:t>删除了“</w:t>
      </w:r>
      <w:r>
        <w:rPr>
          <w:rFonts w:hint="eastAsia"/>
          <w:color w:val="auto"/>
          <w:lang w:val="en-US" w:eastAsia="zh-CN"/>
        </w:rPr>
        <w:t>外墙保温施工作业平台的</w:t>
      </w:r>
      <w:r>
        <w:rPr>
          <w:rFonts w:hint="eastAsia"/>
          <w:color w:val="auto"/>
        </w:rPr>
        <w:t>安装、拆卸单位应具有资质评审规定的专业技术人员”的要求</w:t>
      </w:r>
      <w:r>
        <w:rPr>
          <w:rFonts w:hint="eastAsia"/>
          <w:color w:val="auto"/>
          <w:lang w:eastAsia="zh-CN"/>
        </w:rPr>
        <w:t>；</w:t>
      </w:r>
    </w:p>
    <w:p w14:paraId="252BAA1F">
      <w:pPr>
        <w:pageBreakBefore w:val="0"/>
        <w:numPr>
          <w:ilvl w:val="0"/>
          <w:numId w:val="10"/>
        </w:numPr>
        <w:wordWrap/>
        <w:overflowPunct/>
        <w:topLinePunct w:val="0"/>
        <w:bidi w:val="0"/>
        <w:snapToGrid/>
        <w:spacing w:line="360" w:lineRule="auto"/>
        <w:ind w:left="0" w:leftChars="0" w:right="0" w:firstLine="0" w:firstLineChars="0"/>
        <w:rPr>
          <w:rFonts w:hint="default"/>
          <w:sz w:val="24"/>
          <w:szCs w:val="24"/>
          <w:lang w:val="en-US" w:eastAsia="zh-CN"/>
        </w:rPr>
      </w:pPr>
      <w:r>
        <w:rPr>
          <w:rFonts w:hint="eastAsia"/>
          <w:color w:val="auto"/>
          <w:lang w:val="en-US" w:eastAsia="zh-CN"/>
        </w:rPr>
        <w:t>删除了“外墙保温施工作业平台</w:t>
      </w:r>
      <w:r>
        <w:rPr>
          <w:rFonts w:hint="eastAsia"/>
          <w:color w:val="auto"/>
        </w:rPr>
        <w:t>应具有政府或产品归口行业协会颁发的产品生产资质证书</w:t>
      </w:r>
      <w:r>
        <w:rPr>
          <w:rFonts w:hint="eastAsia"/>
          <w:color w:val="auto"/>
          <w:lang w:eastAsia="zh-CN"/>
        </w:rPr>
        <w:t>、</w:t>
      </w:r>
      <w:r>
        <w:rPr>
          <w:rFonts w:hint="eastAsia"/>
          <w:color w:val="auto"/>
        </w:rPr>
        <w:t>产品鉴定证书和产品检测报告</w:t>
      </w:r>
      <w:r>
        <w:rPr>
          <w:rFonts w:hint="eastAsia"/>
          <w:color w:val="auto"/>
          <w:lang w:val="en-US" w:eastAsia="zh-CN"/>
        </w:rPr>
        <w:t>”的要求，增加了“</w:t>
      </w:r>
      <w:r>
        <w:rPr>
          <w:rFonts w:hint="eastAsia"/>
        </w:rPr>
        <w:t>导架爬升式工作平台应</w:t>
      </w:r>
      <w:r>
        <w:rPr>
          <w:rFonts w:hint="eastAsia"/>
          <w:lang w:val="en-US" w:eastAsia="zh-CN"/>
        </w:rPr>
        <w:t>具有</w:t>
      </w:r>
      <w:r>
        <w:rPr>
          <w:rFonts w:hint="eastAsia"/>
        </w:rPr>
        <w:t>产品铭牌</w:t>
      </w:r>
      <w:r>
        <w:rPr>
          <w:rFonts w:hint="eastAsia"/>
          <w:color w:val="auto"/>
          <w:lang w:val="en-US" w:eastAsia="zh-CN"/>
        </w:rPr>
        <w:t>”及具体包含的内容；</w:t>
      </w:r>
    </w:p>
    <w:p w14:paraId="744B82FB">
      <w:pPr>
        <w:pageBreakBefore w:val="0"/>
        <w:numPr>
          <w:ilvl w:val="0"/>
          <w:numId w:val="10"/>
        </w:numPr>
        <w:wordWrap/>
        <w:overflowPunct/>
        <w:topLinePunct w:val="0"/>
        <w:bidi w:val="0"/>
        <w:snapToGrid/>
        <w:spacing w:line="360" w:lineRule="auto"/>
        <w:ind w:left="0" w:leftChars="0" w:right="0" w:firstLine="0" w:firstLineChars="0"/>
        <w:rPr>
          <w:rFonts w:hint="default"/>
          <w:sz w:val="24"/>
          <w:szCs w:val="24"/>
          <w:lang w:val="en-US" w:eastAsia="zh-CN"/>
        </w:rPr>
      </w:pPr>
      <w:r>
        <w:rPr>
          <w:rFonts w:hint="eastAsia"/>
          <w:sz w:val="24"/>
          <w:szCs w:val="24"/>
          <w:lang w:val="en-US" w:eastAsia="zh-CN"/>
        </w:rPr>
        <w:t>增加了“导架爬升式工作平台应具有产品铭牌”及具体包含的内容；</w:t>
      </w:r>
    </w:p>
    <w:p w14:paraId="5BB9E5FC">
      <w:pPr>
        <w:pageBreakBefore w:val="0"/>
        <w:numPr>
          <w:ilvl w:val="0"/>
          <w:numId w:val="10"/>
        </w:numPr>
        <w:wordWrap/>
        <w:overflowPunct/>
        <w:topLinePunct w:val="0"/>
        <w:bidi w:val="0"/>
        <w:snapToGrid/>
        <w:spacing w:line="360" w:lineRule="auto"/>
        <w:ind w:left="0" w:leftChars="0" w:right="0" w:firstLine="0" w:firstLineChars="0"/>
        <w:rPr>
          <w:rFonts w:hint="default"/>
          <w:sz w:val="24"/>
          <w:szCs w:val="24"/>
          <w:lang w:val="en-US" w:eastAsia="zh-CN"/>
        </w:rPr>
      </w:pPr>
      <w:r>
        <w:rPr>
          <w:rFonts w:hint="eastAsia"/>
          <w:sz w:val="24"/>
          <w:szCs w:val="24"/>
          <w:lang w:val="en-US" w:eastAsia="zh-CN"/>
        </w:rPr>
        <w:t>更改了对导架爬升式工作平台安装、拆卸专项施工方案的相关要求；</w:t>
      </w:r>
    </w:p>
    <w:p w14:paraId="4A1939B4">
      <w:pPr>
        <w:pageBreakBefore w:val="0"/>
        <w:numPr>
          <w:ilvl w:val="0"/>
          <w:numId w:val="10"/>
        </w:numPr>
        <w:wordWrap/>
        <w:overflowPunct/>
        <w:topLinePunct w:val="0"/>
        <w:bidi w:val="0"/>
        <w:snapToGrid/>
        <w:spacing w:line="360" w:lineRule="auto"/>
        <w:ind w:left="0" w:leftChars="0" w:right="0" w:firstLine="0" w:firstLineChars="0"/>
        <w:rPr>
          <w:rFonts w:hint="default"/>
          <w:sz w:val="24"/>
          <w:szCs w:val="24"/>
          <w:lang w:val="en-US" w:eastAsia="zh-CN"/>
        </w:rPr>
      </w:pPr>
      <w:r>
        <w:rPr>
          <w:rFonts w:hint="eastAsia"/>
          <w:sz w:val="24"/>
          <w:szCs w:val="24"/>
          <w:lang w:val="en-US" w:eastAsia="zh-CN"/>
        </w:rPr>
        <w:t>删除了对导架爬升式工作平台安装拆卸单位、租赁或产权单位、使用单位、监理单位、施工总承包单位工作职责的具体要求；</w:t>
      </w:r>
    </w:p>
    <w:p w14:paraId="1A1015BE">
      <w:pPr>
        <w:pageBreakBefore w:val="0"/>
        <w:numPr>
          <w:ilvl w:val="0"/>
          <w:numId w:val="10"/>
        </w:numPr>
        <w:wordWrap/>
        <w:overflowPunct/>
        <w:topLinePunct w:val="0"/>
        <w:bidi w:val="0"/>
        <w:snapToGrid/>
        <w:spacing w:line="360" w:lineRule="auto"/>
        <w:ind w:left="0" w:leftChars="0" w:right="0" w:firstLine="0" w:firstLineChars="0"/>
        <w:rPr>
          <w:rFonts w:hint="default"/>
          <w:sz w:val="24"/>
          <w:szCs w:val="24"/>
          <w:lang w:val="en-US" w:eastAsia="zh-CN"/>
        </w:rPr>
      </w:pPr>
      <w:r>
        <w:rPr>
          <w:rFonts w:hint="eastAsia"/>
          <w:sz w:val="24"/>
          <w:szCs w:val="24"/>
          <w:lang w:val="en-US" w:eastAsia="zh-CN"/>
        </w:rPr>
        <w:t>增加了“导架爬升式工作平台安装、拆除的专业人员应接受培训、安全交底并应得到授权后方可作业”的内容，并增加了对培训工作的要求；</w:t>
      </w:r>
    </w:p>
    <w:p w14:paraId="70823A85">
      <w:pPr>
        <w:pageBreakBefore w:val="0"/>
        <w:numPr>
          <w:ilvl w:val="0"/>
          <w:numId w:val="10"/>
        </w:numPr>
        <w:wordWrap/>
        <w:overflowPunct/>
        <w:topLinePunct w:val="0"/>
        <w:bidi w:val="0"/>
        <w:snapToGrid/>
        <w:spacing w:line="360" w:lineRule="auto"/>
        <w:ind w:left="0" w:leftChars="0" w:right="0" w:firstLine="0" w:firstLineChars="0"/>
        <w:rPr>
          <w:rFonts w:hint="default"/>
          <w:sz w:val="24"/>
          <w:szCs w:val="24"/>
          <w:lang w:val="en-US" w:eastAsia="zh-CN"/>
        </w:rPr>
      </w:pPr>
      <w:r>
        <w:rPr>
          <w:rFonts w:hint="eastAsia"/>
          <w:sz w:val="24"/>
          <w:szCs w:val="24"/>
          <w:lang w:val="en-US" w:eastAsia="zh-CN"/>
        </w:rPr>
        <w:t>增加了“安装前，安装人员应熟悉施工方案、任务分工，落实各项安全措施”的内容；</w:t>
      </w:r>
    </w:p>
    <w:p w14:paraId="4D3AD74E">
      <w:pPr>
        <w:pageBreakBefore w:val="0"/>
        <w:numPr>
          <w:ilvl w:val="0"/>
          <w:numId w:val="10"/>
        </w:numPr>
        <w:wordWrap/>
        <w:overflowPunct/>
        <w:topLinePunct w:val="0"/>
        <w:bidi w:val="0"/>
        <w:snapToGrid/>
        <w:spacing w:line="360" w:lineRule="auto"/>
        <w:ind w:left="0" w:leftChars="0" w:right="0" w:firstLine="0" w:firstLineChars="0"/>
        <w:rPr>
          <w:rFonts w:hint="default"/>
          <w:sz w:val="24"/>
          <w:szCs w:val="24"/>
          <w:lang w:val="en-US" w:eastAsia="zh-CN"/>
        </w:rPr>
      </w:pPr>
      <w:r>
        <w:rPr>
          <w:rFonts w:hint="eastAsia"/>
          <w:sz w:val="24"/>
          <w:szCs w:val="24"/>
          <w:lang w:val="en-US" w:eastAsia="zh-CN"/>
        </w:rPr>
        <w:t>增加了“安装前应充分了解各构配件重量、地基基础情况、周边环境等信息。确认具备安装拆除条件后，按照专项施工方案实施”的内容；</w:t>
      </w:r>
    </w:p>
    <w:p w14:paraId="4C02E197">
      <w:pPr>
        <w:pageBreakBefore w:val="0"/>
        <w:numPr>
          <w:ilvl w:val="0"/>
          <w:numId w:val="10"/>
        </w:numPr>
        <w:wordWrap/>
        <w:overflowPunct/>
        <w:topLinePunct w:val="0"/>
        <w:bidi w:val="0"/>
        <w:snapToGrid/>
        <w:spacing w:line="360" w:lineRule="auto"/>
        <w:ind w:left="0" w:leftChars="0" w:right="0" w:firstLine="0" w:firstLineChars="0"/>
        <w:rPr>
          <w:rFonts w:hint="default"/>
          <w:sz w:val="24"/>
          <w:szCs w:val="24"/>
          <w:lang w:val="en-US" w:eastAsia="zh-CN"/>
        </w:rPr>
      </w:pPr>
      <w:r>
        <w:rPr>
          <w:rFonts w:hint="eastAsia"/>
          <w:sz w:val="24"/>
          <w:szCs w:val="24"/>
          <w:lang w:val="en-US" w:eastAsia="zh-CN"/>
        </w:rPr>
        <w:t>增加了“导架爬升式工作平台如存在使用延伸平台的情况，应在产品说明文件中对延伸平台所允许的荷载值和相应的工作条件作出明确规定”的内容；</w:t>
      </w:r>
    </w:p>
    <w:p w14:paraId="1C39EF7F">
      <w:pPr>
        <w:pageBreakBefore w:val="0"/>
        <w:numPr>
          <w:ilvl w:val="0"/>
          <w:numId w:val="10"/>
        </w:numPr>
        <w:wordWrap/>
        <w:overflowPunct/>
        <w:topLinePunct w:val="0"/>
        <w:bidi w:val="0"/>
        <w:snapToGrid/>
        <w:spacing w:line="360" w:lineRule="auto"/>
        <w:ind w:left="0" w:leftChars="0" w:right="0" w:firstLine="0" w:firstLineChars="0"/>
        <w:rPr>
          <w:rFonts w:hint="default"/>
          <w:sz w:val="24"/>
          <w:szCs w:val="24"/>
          <w:lang w:val="en-US" w:eastAsia="zh-CN"/>
        </w:rPr>
      </w:pPr>
      <w:r>
        <w:rPr>
          <w:rFonts w:hint="eastAsia"/>
          <w:sz w:val="24"/>
          <w:szCs w:val="24"/>
          <w:lang w:val="en-US" w:eastAsia="zh-CN"/>
        </w:rPr>
        <w:t>增加了“导架爬升式工作平台安装完毕后，相关单位应组织对其进行验收，验收合格后方可投入使用”的内容；</w:t>
      </w:r>
    </w:p>
    <w:p w14:paraId="741BD9C5">
      <w:pPr>
        <w:pageBreakBefore w:val="0"/>
        <w:numPr>
          <w:ilvl w:val="0"/>
          <w:numId w:val="10"/>
        </w:numPr>
        <w:wordWrap/>
        <w:overflowPunct/>
        <w:topLinePunct w:val="0"/>
        <w:bidi w:val="0"/>
        <w:snapToGrid/>
        <w:spacing w:line="360" w:lineRule="auto"/>
        <w:ind w:left="0" w:leftChars="0" w:right="0" w:firstLine="0" w:firstLineChars="0"/>
        <w:rPr>
          <w:rFonts w:hint="default"/>
          <w:sz w:val="24"/>
          <w:szCs w:val="24"/>
          <w:lang w:val="en-US" w:eastAsia="zh-CN"/>
        </w:rPr>
      </w:pPr>
      <w:r>
        <w:rPr>
          <w:rFonts w:hint="eastAsia"/>
          <w:sz w:val="24"/>
          <w:szCs w:val="24"/>
          <w:lang w:val="en-US" w:eastAsia="zh-CN"/>
        </w:rPr>
        <w:t>增加了“在选用导架爬升式工作平台和制定安装具体步骤时，使用方应考虑现场条件，并应参考导架爬升式工作平台制造商提供的操作规程和安装说明”的内容；</w:t>
      </w:r>
    </w:p>
    <w:p w14:paraId="3DF63BCE">
      <w:pPr>
        <w:pageBreakBefore w:val="0"/>
        <w:numPr>
          <w:ilvl w:val="0"/>
          <w:numId w:val="10"/>
        </w:numPr>
        <w:wordWrap/>
        <w:overflowPunct/>
        <w:topLinePunct w:val="0"/>
        <w:bidi w:val="0"/>
        <w:snapToGrid/>
        <w:spacing w:line="360" w:lineRule="auto"/>
        <w:ind w:left="0" w:leftChars="0" w:right="0" w:firstLine="0" w:firstLineChars="0"/>
        <w:rPr>
          <w:rFonts w:hint="default"/>
          <w:sz w:val="24"/>
          <w:szCs w:val="24"/>
          <w:lang w:val="en-US" w:eastAsia="zh-CN"/>
        </w:rPr>
      </w:pPr>
      <w:r>
        <w:rPr>
          <w:rFonts w:hint="eastAsia"/>
          <w:sz w:val="24"/>
          <w:szCs w:val="24"/>
          <w:lang w:val="en-US" w:eastAsia="zh-CN"/>
        </w:rPr>
        <w:t>增加了对“导架爬升式工作平台安装工程施工现场条件”的要求；</w:t>
      </w:r>
    </w:p>
    <w:p w14:paraId="6506025D">
      <w:pPr>
        <w:pageBreakBefore w:val="0"/>
        <w:numPr>
          <w:ilvl w:val="0"/>
          <w:numId w:val="10"/>
        </w:numPr>
        <w:wordWrap/>
        <w:overflowPunct/>
        <w:topLinePunct w:val="0"/>
        <w:bidi w:val="0"/>
        <w:snapToGrid/>
        <w:spacing w:line="360" w:lineRule="auto"/>
        <w:ind w:left="0" w:leftChars="0" w:right="0" w:firstLine="0" w:firstLineChars="0"/>
        <w:rPr>
          <w:rFonts w:hint="default"/>
          <w:sz w:val="24"/>
          <w:szCs w:val="24"/>
          <w:lang w:val="en-US" w:eastAsia="zh-CN"/>
        </w:rPr>
      </w:pPr>
      <w:r>
        <w:rPr>
          <w:rFonts w:hint="eastAsia"/>
          <w:sz w:val="24"/>
          <w:szCs w:val="24"/>
          <w:lang w:val="en-US" w:eastAsia="zh-CN"/>
        </w:rPr>
        <w:t>增加了安装导架爬升式工作平台前，应进行现场确认的具体内容，并将“标准导架、附着架应满足使用说明书的要求”“核实现场的配电和供电符合说明书要求”和“防坠安全器是否在有效标定期内”的内容调整到安装前现场确认的具体要求；</w:t>
      </w:r>
    </w:p>
    <w:p w14:paraId="1CF99C94">
      <w:pPr>
        <w:pageBreakBefore w:val="0"/>
        <w:numPr>
          <w:ilvl w:val="0"/>
          <w:numId w:val="10"/>
        </w:numPr>
        <w:wordWrap/>
        <w:overflowPunct/>
        <w:topLinePunct w:val="0"/>
        <w:bidi w:val="0"/>
        <w:snapToGrid/>
        <w:spacing w:line="360" w:lineRule="auto"/>
        <w:ind w:left="0" w:leftChars="0" w:right="0" w:firstLine="0" w:firstLineChars="0"/>
        <w:rPr>
          <w:rFonts w:hint="default"/>
          <w:sz w:val="24"/>
          <w:szCs w:val="24"/>
          <w:lang w:val="en-US" w:eastAsia="zh-CN"/>
        </w:rPr>
      </w:pPr>
      <w:r>
        <w:rPr>
          <w:rFonts w:hint="eastAsia"/>
          <w:sz w:val="24"/>
          <w:szCs w:val="24"/>
          <w:lang w:val="en-US" w:eastAsia="zh-CN"/>
        </w:rPr>
        <w:t>增加了“导架爬升式工作平台应满足《施工现场临时用电安全技术规范》JGJ46规定的外电防护距离，同时建筑物的防雷接地应有效”的内容；</w:t>
      </w:r>
    </w:p>
    <w:p w14:paraId="09110B98">
      <w:pPr>
        <w:pageBreakBefore w:val="0"/>
        <w:numPr>
          <w:ilvl w:val="0"/>
          <w:numId w:val="10"/>
        </w:numPr>
        <w:wordWrap/>
        <w:overflowPunct/>
        <w:topLinePunct w:val="0"/>
        <w:bidi w:val="0"/>
        <w:snapToGrid/>
        <w:spacing w:line="360" w:lineRule="auto"/>
        <w:ind w:left="0" w:leftChars="0" w:right="0" w:firstLine="0" w:firstLineChars="0"/>
        <w:rPr>
          <w:rFonts w:hint="default"/>
          <w:sz w:val="24"/>
          <w:szCs w:val="24"/>
          <w:lang w:val="en-US" w:eastAsia="zh-CN"/>
        </w:rPr>
      </w:pPr>
      <w:r>
        <w:rPr>
          <w:rFonts w:hint="eastAsia"/>
          <w:sz w:val="24"/>
          <w:szCs w:val="24"/>
          <w:lang w:val="en-US" w:eastAsia="zh-CN"/>
        </w:rPr>
        <w:t>删除了“对于独立安装的导架爬升式升降工作平台，应将支腿调平并稳固地支撑于地面上，方可进行其他结构件的安装作业。如果地面处于松软、斜坡或坑洼不平地面，应在地面附加木板、钢板进行铺垫，然后将支腿进行调平”的内容；</w:t>
      </w:r>
    </w:p>
    <w:p w14:paraId="0FF27518">
      <w:pPr>
        <w:pageBreakBefore w:val="0"/>
        <w:numPr>
          <w:ilvl w:val="0"/>
          <w:numId w:val="10"/>
        </w:numPr>
        <w:wordWrap/>
        <w:overflowPunct/>
        <w:topLinePunct w:val="0"/>
        <w:bidi w:val="0"/>
        <w:snapToGrid/>
        <w:spacing w:line="360" w:lineRule="auto"/>
        <w:ind w:left="0" w:leftChars="0" w:right="0" w:firstLine="0" w:firstLineChars="0"/>
        <w:rPr>
          <w:rFonts w:hint="default"/>
          <w:sz w:val="24"/>
          <w:szCs w:val="24"/>
          <w:lang w:val="en-US" w:eastAsia="zh-CN"/>
        </w:rPr>
      </w:pPr>
      <w:r>
        <w:rPr>
          <w:rFonts w:hint="eastAsia"/>
          <w:sz w:val="24"/>
          <w:szCs w:val="24"/>
          <w:lang w:val="en-US" w:eastAsia="zh-CN"/>
        </w:rPr>
        <w:t>更改了安装前对导架爬升式工作平台的检查要求；</w:t>
      </w:r>
    </w:p>
    <w:p w14:paraId="7809D4BE">
      <w:pPr>
        <w:pageBreakBefore w:val="0"/>
        <w:numPr>
          <w:ilvl w:val="0"/>
          <w:numId w:val="10"/>
        </w:numPr>
        <w:wordWrap/>
        <w:overflowPunct/>
        <w:topLinePunct w:val="0"/>
        <w:bidi w:val="0"/>
        <w:snapToGrid/>
        <w:spacing w:line="360" w:lineRule="auto"/>
        <w:ind w:left="0" w:leftChars="0" w:right="0" w:firstLine="0" w:firstLineChars="0"/>
        <w:rPr>
          <w:rFonts w:hint="default"/>
          <w:sz w:val="24"/>
          <w:szCs w:val="24"/>
          <w:lang w:val="en-US" w:eastAsia="zh-CN"/>
        </w:rPr>
      </w:pPr>
      <w:r>
        <w:rPr>
          <w:rFonts w:hint="eastAsia"/>
          <w:color w:val="auto"/>
        </w:rPr>
        <w:t>删除了“当指挥信号传递困难时，应使用对讲等通信工具进行指挥”的内容</w:t>
      </w:r>
      <w:r>
        <w:rPr>
          <w:rFonts w:hint="eastAsia"/>
          <w:color w:val="auto"/>
          <w:lang w:eastAsia="zh-CN"/>
        </w:rPr>
        <w:t>；</w:t>
      </w:r>
    </w:p>
    <w:p w14:paraId="3EB125F4">
      <w:pPr>
        <w:pageBreakBefore w:val="0"/>
        <w:numPr>
          <w:ilvl w:val="0"/>
          <w:numId w:val="10"/>
        </w:numPr>
        <w:wordWrap/>
        <w:overflowPunct/>
        <w:topLinePunct w:val="0"/>
        <w:bidi w:val="0"/>
        <w:snapToGrid/>
        <w:spacing w:line="360" w:lineRule="auto"/>
        <w:ind w:left="0" w:leftChars="0" w:right="0" w:firstLine="0" w:firstLineChars="0"/>
        <w:rPr>
          <w:rFonts w:hint="default"/>
          <w:sz w:val="24"/>
          <w:szCs w:val="24"/>
          <w:lang w:val="en-US" w:eastAsia="zh-CN"/>
        </w:rPr>
      </w:pPr>
      <w:r>
        <w:rPr>
          <w:rFonts w:hint="eastAsia"/>
          <w:sz w:val="24"/>
          <w:szCs w:val="24"/>
          <w:lang w:val="en-US" w:eastAsia="zh-CN"/>
        </w:rPr>
        <w:t>更改了“导架爬升式工作平台安装作业阶段的风力不得超过6级风(12.5m/s)，且安装高度不应超过计算书中所允许的最大高度”的内容；</w:t>
      </w:r>
    </w:p>
    <w:p w14:paraId="5B062031">
      <w:pPr>
        <w:pageBreakBefore w:val="0"/>
        <w:numPr>
          <w:ilvl w:val="0"/>
          <w:numId w:val="10"/>
        </w:numPr>
        <w:wordWrap/>
        <w:overflowPunct/>
        <w:topLinePunct w:val="0"/>
        <w:bidi w:val="0"/>
        <w:snapToGrid/>
        <w:spacing w:line="360" w:lineRule="auto"/>
        <w:ind w:left="0" w:leftChars="0" w:right="0" w:firstLine="0" w:firstLineChars="0"/>
        <w:rPr>
          <w:rFonts w:hint="default"/>
          <w:sz w:val="24"/>
          <w:szCs w:val="24"/>
          <w:lang w:val="en-US" w:eastAsia="zh-CN"/>
        </w:rPr>
      </w:pPr>
      <w:r>
        <w:rPr>
          <w:rFonts w:hint="eastAsia"/>
          <w:sz w:val="24"/>
          <w:szCs w:val="24"/>
          <w:lang w:val="en-US" w:eastAsia="zh-CN"/>
        </w:rPr>
        <w:t>删除了对标准悬挂支架和特殊悬挂支架的要求；</w:t>
      </w:r>
    </w:p>
    <w:p w14:paraId="4D7BF808">
      <w:pPr>
        <w:pageBreakBefore w:val="0"/>
        <w:numPr>
          <w:ilvl w:val="0"/>
          <w:numId w:val="10"/>
        </w:numPr>
        <w:wordWrap/>
        <w:overflowPunct/>
        <w:topLinePunct w:val="0"/>
        <w:bidi w:val="0"/>
        <w:snapToGrid/>
        <w:spacing w:line="360" w:lineRule="auto"/>
        <w:ind w:left="0" w:leftChars="0" w:right="0" w:firstLine="0" w:firstLineChars="0"/>
        <w:rPr>
          <w:rFonts w:hint="default"/>
          <w:sz w:val="24"/>
          <w:szCs w:val="24"/>
          <w:lang w:val="en-US" w:eastAsia="zh-CN"/>
        </w:rPr>
      </w:pPr>
      <w:r>
        <w:rPr>
          <w:rFonts w:hint="eastAsia"/>
          <w:sz w:val="24"/>
          <w:szCs w:val="24"/>
          <w:lang w:val="en-US" w:eastAsia="zh-CN"/>
        </w:rPr>
        <w:t>删除了工作平台安装中对高处作业吊篮的要求；</w:t>
      </w:r>
    </w:p>
    <w:p w14:paraId="0E3199E3">
      <w:pPr>
        <w:pageBreakBefore w:val="0"/>
        <w:numPr>
          <w:ilvl w:val="0"/>
          <w:numId w:val="10"/>
        </w:numPr>
        <w:wordWrap/>
        <w:overflowPunct/>
        <w:topLinePunct w:val="0"/>
        <w:bidi w:val="0"/>
        <w:snapToGrid/>
        <w:spacing w:line="360" w:lineRule="auto"/>
        <w:ind w:left="0" w:leftChars="0" w:right="0" w:firstLine="0" w:firstLineChars="0"/>
        <w:rPr>
          <w:rFonts w:hint="default"/>
          <w:sz w:val="24"/>
          <w:szCs w:val="24"/>
          <w:lang w:val="en-US" w:eastAsia="zh-CN"/>
        </w:rPr>
      </w:pPr>
      <w:r>
        <w:rPr>
          <w:rFonts w:hint="eastAsia"/>
          <w:sz w:val="24"/>
          <w:szCs w:val="24"/>
          <w:lang w:val="en-US" w:eastAsia="zh-CN"/>
        </w:rPr>
        <w:t>增加了导架爬升式工作平台的安装流程；</w:t>
      </w:r>
    </w:p>
    <w:p w14:paraId="7091F0EB">
      <w:pPr>
        <w:pageBreakBefore w:val="0"/>
        <w:numPr>
          <w:ilvl w:val="0"/>
          <w:numId w:val="10"/>
        </w:numPr>
        <w:wordWrap/>
        <w:overflowPunct/>
        <w:topLinePunct w:val="0"/>
        <w:bidi w:val="0"/>
        <w:snapToGrid/>
        <w:spacing w:line="360" w:lineRule="auto"/>
        <w:ind w:left="0" w:leftChars="0" w:right="0" w:firstLine="0" w:firstLineChars="0"/>
        <w:rPr>
          <w:rFonts w:hint="default"/>
          <w:sz w:val="24"/>
          <w:szCs w:val="24"/>
          <w:lang w:val="en-US" w:eastAsia="zh-CN"/>
        </w:rPr>
      </w:pPr>
      <w:r>
        <w:rPr>
          <w:rFonts w:hint="eastAsia"/>
          <w:sz w:val="24"/>
          <w:szCs w:val="24"/>
          <w:lang w:val="en-US" w:eastAsia="zh-CN"/>
        </w:rPr>
        <w:t>增加了对底座、导架、工作平台、控制系统及安全装置、附着架安装的具体要求；</w:t>
      </w:r>
    </w:p>
    <w:p w14:paraId="7501F64C">
      <w:pPr>
        <w:pageBreakBefore w:val="0"/>
        <w:numPr>
          <w:ilvl w:val="0"/>
          <w:numId w:val="10"/>
        </w:numPr>
        <w:wordWrap/>
        <w:overflowPunct/>
        <w:topLinePunct w:val="0"/>
        <w:bidi w:val="0"/>
        <w:snapToGrid/>
        <w:spacing w:line="360" w:lineRule="auto"/>
        <w:ind w:left="0" w:leftChars="0" w:right="0" w:firstLine="0" w:firstLineChars="0"/>
        <w:rPr>
          <w:rFonts w:hint="default"/>
          <w:sz w:val="24"/>
          <w:szCs w:val="24"/>
          <w:lang w:val="en-US" w:eastAsia="zh-CN"/>
        </w:rPr>
      </w:pPr>
      <w:r>
        <w:rPr>
          <w:rFonts w:hint="eastAsia"/>
          <w:sz w:val="24"/>
          <w:szCs w:val="24"/>
          <w:lang w:val="en-US" w:eastAsia="zh-CN"/>
        </w:rPr>
        <w:t>增加了</w:t>
      </w:r>
      <w:r>
        <w:rPr>
          <w:rFonts w:hint="default"/>
          <w:sz w:val="24"/>
          <w:szCs w:val="24"/>
          <w:lang w:val="en-US" w:eastAsia="zh-CN"/>
        </w:rPr>
        <w:t>导架与</w:t>
      </w:r>
      <w:r>
        <w:rPr>
          <w:rFonts w:hint="eastAsia"/>
          <w:sz w:val="24"/>
          <w:szCs w:val="24"/>
          <w:lang w:val="en-US" w:eastAsia="zh-CN"/>
        </w:rPr>
        <w:t>附着架</w:t>
      </w:r>
      <w:r>
        <w:rPr>
          <w:rFonts w:hint="default"/>
          <w:sz w:val="24"/>
          <w:szCs w:val="24"/>
          <w:lang w:val="en-US" w:eastAsia="zh-CN"/>
        </w:rPr>
        <w:t>连接</w:t>
      </w:r>
      <w:r>
        <w:rPr>
          <w:rFonts w:hint="eastAsia"/>
          <w:sz w:val="24"/>
          <w:szCs w:val="24"/>
          <w:lang w:val="en-US" w:eastAsia="zh-CN"/>
        </w:rPr>
        <w:t>的要求；</w:t>
      </w:r>
    </w:p>
    <w:p w14:paraId="73160DA4">
      <w:pPr>
        <w:pageBreakBefore w:val="0"/>
        <w:numPr>
          <w:ilvl w:val="0"/>
          <w:numId w:val="10"/>
        </w:numPr>
        <w:wordWrap/>
        <w:overflowPunct/>
        <w:topLinePunct w:val="0"/>
        <w:bidi w:val="0"/>
        <w:snapToGrid/>
        <w:spacing w:line="360" w:lineRule="auto"/>
        <w:ind w:left="0" w:leftChars="0" w:right="0" w:firstLine="0" w:firstLineChars="0"/>
        <w:rPr>
          <w:rFonts w:hint="default"/>
          <w:sz w:val="24"/>
          <w:szCs w:val="24"/>
          <w:lang w:val="en-US" w:eastAsia="zh-CN"/>
        </w:rPr>
      </w:pPr>
      <w:r>
        <w:rPr>
          <w:rFonts w:hint="eastAsia"/>
          <w:sz w:val="24"/>
          <w:szCs w:val="24"/>
          <w:lang w:val="en-US" w:eastAsia="zh-CN"/>
        </w:rPr>
        <w:t>删除了对外墙保温施工作业平台整机组装与调试的要求；</w:t>
      </w:r>
    </w:p>
    <w:p w14:paraId="0F3AD5DC">
      <w:pPr>
        <w:pageBreakBefore w:val="0"/>
        <w:numPr>
          <w:ilvl w:val="0"/>
          <w:numId w:val="10"/>
        </w:numPr>
        <w:wordWrap/>
        <w:overflowPunct/>
        <w:topLinePunct w:val="0"/>
        <w:bidi w:val="0"/>
        <w:snapToGrid/>
        <w:spacing w:line="360" w:lineRule="auto"/>
        <w:ind w:left="0" w:leftChars="0" w:right="0" w:firstLine="0" w:firstLineChars="0"/>
        <w:rPr>
          <w:rFonts w:hint="default"/>
          <w:sz w:val="24"/>
          <w:szCs w:val="24"/>
          <w:lang w:val="en-US" w:eastAsia="zh-CN"/>
        </w:rPr>
      </w:pPr>
      <w:r>
        <w:rPr>
          <w:rFonts w:hint="eastAsia"/>
          <w:sz w:val="24"/>
          <w:szCs w:val="24"/>
          <w:lang w:val="en-US" w:eastAsia="zh-CN"/>
        </w:rPr>
        <w:t>增加了导架爬升式工作平台安装完成前后需自检和验收的具体内容；</w:t>
      </w:r>
    </w:p>
    <w:p w14:paraId="2620B150">
      <w:pPr>
        <w:pageBreakBefore w:val="0"/>
        <w:numPr>
          <w:ilvl w:val="0"/>
          <w:numId w:val="10"/>
        </w:numPr>
        <w:wordWrap/>
        <w:overflowPunct/>
        <w:topLinePunct w:val="0"/>
        <w:bidi w:val="0"/>
        <w:snapToGrid/>
        <w:spacing w:line="360" w:lineRule="auto"/>
        <w:ind w:left="0" w:leftChars="0" w:right="0" w:firstLine="0" w:firstLineChars="0"/>
        <w:rPr>
          <w:rFonts w:hint="default"/>
          <w:sz w:val="24"/>
          <w:szCs w:val="24"/>
          <w:lang w:val="en-US" w:eastAsia="zh-CN"/>
        </w:rPr>
      </w:pPr>
      <w:r>
        <w:rPr>
          <w:rFonts w:hint="eastAsia"/>
          <w:sz w:val="24"/>
          <w:szCs w:val="24"/>
          <w:lang w:val="en-US" w:eastAsia="zh-CN"/>
        </w:rPr>
        <w:t>删除了对外墙保温施工作业平台使用阶段的全部要求；</w:t>
      </w:r>
    </w:p>
    <w:p w14:paraId="0C0AE6D5">
      <w:pPr>
        <w:pageBreakBefore w:val="0"/>
        <w:numPr>
          <w:ilvl w:val="0"/>
          <w:numId w:val="10"/>
        </w:numPr>
        <w:wordWrap/>
        <w:overflowPunct/>
        <w:topLinePunct w:val="0"/>
        <w:bidi w:val="0"/>
        <w:snapToGrid/>
        <w:spacing w:line="360" w:lineRule="auto"/>
        <w:ind w:left="0" w:leftChars="0" w:right="0" w:firstLine="0" w:firstLineChars="0"/>
        <w:rPr>
          <w:rFonts w:hint="default"/>
          <w:sz w:val="24"/>
          <w:szCs w:val="24"/>
          <w:lang w:val="en-US" w:eastAsia="zh-CN"/>
        </w:rPr>
      </w:pPr>
      <w:r>
        <w:rPr>
          <w:rFonts w:hint="eastAsia"/>
          <w:sz w:val="24"/>
          <w:szCs w:val="24"/>
          <w:lang w:val="en-US" w:eastAsia="zh-CN"/>
        </w:rPr>
        <w:t>删除了对高处作业吊篮拆卸时的具体要求；</w:t>
      </w:r>
    </w:p>
    <w:p w14:paraId="1E5E20B8">
      <w:pPr>
        <w:pageBreakBefore w:val="0"/>
        <w:numPr>
          <w:ilvl w:val="0"/>
          <w:numId w:val="10"/>
        </w:numPr>
        <w:wordWrap/>
        <w:overflowPunct/>
        <w:topLinePunct w:val="0"/>
        <w:bidi w:val="0"/>
        <w:snapToGrid/>
        <w:spacing w:line="360" w:lineRule="auto"/>
        <w:ind w:left="0" w:leftChars="0" w:right="0" w:firstLine="0" w:firstLineChars="0"/>
        <w:rPr>
          <w:rFonts w:hint="default"/>
          <w:sz w:val="24"/>
          <w:szCs w:val="24"/>
          <w:lang w:val="en-US" w:eastAsia="zh-CN"/>
        </w:rPr>
      </w:pPr>
      <w:r>
        <w:rPr>
          <w:rFonts w:hint="eastAsia"/>
          <w:color w:val="auto"/>
          <w:lang w:val="en-US" w:eastAsia="zh-CN"/>
        </w:rPr>
        <w:t>增加了拆除准备阶段的相关内容；</w:t>
      </w:r>
    </w:p>
    <w:p w14:paraId="1860B32C">
      <w:pPr>
        <w:pageBreakBefore w:val="0"/>
        <w:numPr>
          <w:ilvl w:val="0"/>
          <w:numId w:val="10"/>
        </w:numPr>
        <w:wordWrap/>
        <w:overflowPunct/>
        <w:topLinePunct w:val="0"/>
        <w:bidi w:val="0"/>
        <w:snapToGrid/>
        <w:spacing w:line="360" w:lineRule="auto"/>
        <w:ind w:left="0" w:leftChars="0" w:right="0" w:firstLine="0" w:firstLineChars="0"/>
        <w:rPr>
          <w:rFonts w:hint="default"/>
          <w:sz w:val="24"/>
          <w:szCs w:val="24"/>
          <w:lang w:val="en-US" w:eastAsia="zh-CN"/>
        </w:rPr>
      </w:pPr>
      <w:r>
        <w:rPr>
          <w:rFonts w:hint="eastAsia"/>
          <w:sz w:val="24"/>
          <w:szCs w:val="24"/>
          <w:lang w:val="en-US" w:eastAsia="zh-CN"/>
        </w:rPr>
        <w:t>增加了“导架爬升式工作平台应按自上而下的顺序拆除导架和附着架”的内容；</w:t>
      </w:r>
    </w:p>
    <w:p w14:paraId="1324AFC1">
      <w:pPr>
        <w:pageBreakBefore w:val="0"/>
        <w:numPr>
          <w:ilvl w:val="0"/>
          <w:numId w:val="10"/>
        </w:numPr>
        <w:wordWrap/>
        <w:overflowPunct/>
        <w:topLinePunct w:val="0"/>
        <w:bidi w:val="0"/>
        <w:snapToGrid/>
        <w:spacing w:line="360" w:lineRule="auto"/>
        <w:ind w:left="0" w:leftChars="0" w:right="0" w:firstLine="0" w:firstLineChars="0"/>
        <w:rPr>
          <w:rFonts w:hint="default"/>
          <w:sz w:val="24"/>
          <w:szCs w:val="24"/>
          <w:lang w:val="en-US" w:eastAsia="zh-CN"/>
        </w:rPr>
      </w:pPr>
      <w:r>
        <w:rPr>
          <w:rFonts w:hint="eastAsia"/>
          <w:sz w:val="24"/>
          <w:szCs w:val="24"/>
          <w:lang w:val="en-US" w:eastAsia="zh-CN"/>
        </w:rPr>
        <w:t>增加了“导架和附着件必须交替拆除，不应一次拆除两道及以上附着件”的内容；</w:t>
      </w:r>
    </w:p>
    <w:p w14:paraId="52207708">
      <w:pPr>
        <w:pageBreakBefore w:val="0"/>
        <w:numPr>
          <w:ilvl w:val="0"/>
          <w:numId w:val="10"/>
        </w:numPr>
        <w:wordWrap/>
        <w:overflowPunct/>
        <w:topLinePunct w:val="0"/>
        <w:bidi w:val="0"/>
        <w:snapToGrid/>
        <w:spacing w:line="360" w:lineRule="auto"/>
        <w:ind w:left="0" w:leftChars="0" w:right="0" w:firstLine="0" w:firstLineChars="0"/>
        <w:rPr>
          <w:rFonts w:hint="default"/>
          <w:sz w:val="24"/>
          <w:szCs w:val="24"/>
          <w:lang w:val="en-US" w:eastAsia="zh-CN"/>
        </w:rPr>
      </w:pPr>
      <w:r>
        <w:rPr>
          <w:rFonts w:hint="eastAsia"/>
          <w:sz w:val="24"/>
          <w:szCs w:val="24"/>
          <w:lang w:val="en-US" w:eastAsia="zh-CN"/>
        </w:rPr>
        <w:t>增加了“重复以上操作直至导架拆除完成，然后拆除护栏、脚手板、安全门、电控系统、平台横梁。松开可调支腿，直至轮子接触地面”的内容；</w:t>
      </w:r>
    </w:p>
    <w:p w14:paraId="7B5B4B8D">
      <w:pPr>
        <w:pageBreakBefore w:val="0"/>
        <w:numPr>
          <w:ilvl w:val="0"/>
          <w:numId w:val="10"/>
        </w:numPr>
        <w:wordWrap/>
        <w:overflowPunct/>
        <w:topLinePunct w:val="0"/>
        <w:bidi w:val="0"/>
        <w:snapToGrid/>
        <w:spacing w:line="360" w:lineRule="auto"/>
        <w:ind w:left="0" w:leftChars="0" w:right="0" w:firstLine="0" w:firstLineChars="0"/>
        <w:rPr>
          <w:rFonts w:hint="default"/>
          <w:sz w:val="24"/>
          <w:szCs w:val="24"/>
          <w:lang w:val="en-US" w:eastAsia="zh-CN"/>
        </w:rPr>
      </w:pPr>
      <w:r>
        <w:rPr>
          <w:rFonts w:hint="eastAsia"/>
          <w:sz w:val="24"/>
          <w:szCs w:val="24"/>
          <w:lang w:val="en-US" w:eastAsia="zh-CN"/>
        </w:rPr>
        <w:t>增加了拆除过程检查的具体内容；</w:t>
      </w:r>
    </w:p>
    <w:p w14:paraId="5BE95D72">
      <w:pPr>
        <w:pageBreakBefore w:val="0"/>
        <w:numPr>
          <w:ilvl w:val="0"/>
          <w:numId w:val="10"/>
        </w:numPr>
        <w:wordWrap/>
        <w:overflowPunct/>
        <w:topLinePunct w:val="0"/>
        <w:bidi w:val="0"/>
        <w:snapToGrid/>
        <w:spacing w:line="360" w:lineRule="auto"/>
        <w:ind w:left="0" w:leftChars="0" w:right="0" w:firstLine="0" w:firstLineChars="0"/>
        <w:rPr>
          <w:rFonts w:hint="default"/>
          <w:sz w:val="24"/>
          <w:szCs w:val="24"/>
          <w:lang w:val="en-US" w:eastAsia="zh-CN"/>
        </w:rPr>
      </w:pPr>
      <w:r>
        <w:rPr>
          <w:rFonts w:hint="eastAsia"/>
          <w:sz w:val="24"/>
          <w:szCs w:val="24"/>
          <w:lang w:val="en-US" w:eastAsia="zh-CN"/>
        </w:rPr>
        <w:t>更改了附录A中基础检验需检验的项目；</w:t>
      </w:r>
    </w:p>
    <w:p w14:paraId="4B645B74">
      <w:pPr>
        <w:pageBreakBefore w:val="0"/>
        <w:numPr>
          <w:ilvl w:val="0"/>
          <w:numId w:val="10"/>
        </w:numPr>
        <w:wordWrap/>
        <w:overflowPunct/>
        <w:topLinePunct w:val="0"/>
        <w:bidi w:val="0"/>
        <w:snapToGrid/>
        <w:spacing w:line="360" w:lineRule="auto"/>
        <w:ind w:left="0" w:leftChars="0" w:right="0" w:firstLine="0" w:firstLineChars="0"/>
        <w:rPr>
          <w:rFonts w:hint="default"/>
          <w:sz w:val="24"/>
          <w:szCs w:val="24"/>
          <w:lang w:val="en-US" w:eastAsia="zh-CN"/>
        </w:rPr>
      </w:pPr>
      <w:r>
        <w:rPr>
          <w:rFonts w:hint="eastAsia"/>
          <w:sz w:val="24"/>
          <w:szCs w:val="24"/>
          <w:lang w:val="en-US" w:eastAsia="zh-CN"/>
        </w:rPr>
        <w:t>删除了附录B安装检查验收表中与高处作业吊篮相关的检验项目，并增加了导架爬升式工作平台需检验项目；</w:t>
      </w:r>
    </w:p>
    <w:p w14:paraId="6F31D008">
      <w:pPr>
        <w:pageBreakBefore w:val="0"/>
        <w:numPr>
          <w:ilvl w:val="0"/>
          <w:numId w:val="10"/>
        </w:numPr>
        <w:wordWrap/>
        <w:overflowPunct/>
        <w:topLinePunct w:val="0"/>
        <w:bidi w:val="0"/>
        <w:snapToGrid/>
        <w:spacing w:line="360" w:lineRule="auto"/>
        <w:ind w:left="0" w:leftChars="0" w:right="0" w:firstLine="0" w:firstLineChars="0"/>
        <w:rPr>
          <w:rFonts w:hint="default"/>
          <w:sz w:val="24"/>
          <w:szCs w:val="24"/>
          <w:lang w:val="en-US" w:eastAsia="zh-CN"/>
        </w:rPr>
      </w:pPr>
      <w:r>
        <w:rPr>
          <w:rFonts w:hint="eastAsia"/>
          <w:sz w:val="24"/>
          <w:szCs w:val="24"/>
          <w:lang w:val="en-US" w:eastAsia="zh-CN"/>
        </w:rPr>
        <w:t>删除了附录C外墙保温施工作业平台班前检查项目表、附</w:t>
      </w:r>
      <w:bookmarkStart w:id="0" w:name="_GoBack"/>
      <w:bookmarkEnd w:id="0"/>
      <w:r>
        <w:rPr>
          <w:rFonts w:hint="eastAsia"/>
          <w:sz w:val="24"/>
          <w:szCs w:val="24"/>
          <w:lang w:val="en-US" w:eastAsia="zh-CN"/>
        </w:rPr>
        <w:t>录D外墙保温施工作业平台定期检修与保养项目表。</w:t>
      </w:r>
    </w:p>
    <w:p w14:paraId="22214F70">
      <w:pPr>
        <w:pStyle w:val="2"/>
        <w:pageBreakBefore w:val="0"/>
        <w:widowControl w:val="0"/>
        <w:numPr>
          <w:ilvl w:val="0"/>
          <w:numId w:val="4"/>
        </w:numPr>
        <w:kinsoku/>
        <w:wordWrap/>
        <w:overflowPunct/>
        <w:topLinePunct w:val="0"/>
        <w:autoSpaceDE/>
        <w:autoSpaceDN/>
        <w:bidi w:val="0"/>
        <w:adjustRightInd/>
        <w:snapToGrid/>
        <w:spacing w:beforeLines="0" w:afterLines="0" w:line="360" w:lineRule="auto"/>
        <w:ind w:left="0" w:leftChars="0" w:right="0" w:firstLine="0" w:firstLineChars="0"/>
        <w:textAlignment w:val="auto"/>
        <w:rPr>
          <w:sz w:val="24"/>
          <w:szCs w:val="24"/>
        </w:rPr>
      </w:pPr>
      <w:r>
        <w:rPr>
          <w:rFonts w:hint="eastAsia"/>
          <w:sz w:val="24"/>
          <w:szCs w:val="24"/>
        </w:rPr>
        <w:t>涉及国内外标准情况</w:t>
      </w:r>
    </w:p>
    <w:p w14:paraId="71EF003A">
      <w:pPr>
        <w:pStyle w:val="3"/>
        <w:pageBreakBefore w:val="0"/>
        <w:numPr>
          <w:ilvl w:val="1"/>
          <w:numId w:val="11"/>
        </w:numPr>
        <w:wordWrap/>
        <w:overflowPunct/>
        <w:topLinePunct w:val="0"/>
        <w:bidi w:val="0"/>
        <w:snapToGrid/>
        <w:spacing w:beforeLines="0" w:afterLines="0" w:line="360" w:lineRule="auto"/>
        <w:ind w:left="0" w:leftChars="0" w:right="0" w:firstLine="0" w:firstLineChars="0"/>
        <w:rPr>
          <w:sz w:val="24"/>
          <w:szCs w:val="24"/>
        </w:rPr>
      </w:pPr>
      <w:r>
        <w:rPr>
          <w:rFonts w:hint="eastAsia"/>
          <w:sz w:val="24"/>
          <w:szCs w:val="24"/>
        </w:rPr>
        <w:t>本标准涉及的国内标准</w:t>
      </w:r>
    </w:p>
    <w:p w14:paraId="678796D0">
      <w:pPr>
        <w:pageBreakBefore w:val="0"/>
        <w:wordWrap/>
        <w:overflowPunct/>
        <w:topLinePunct w:val="0"/>
        <w:bidi w:val="0"/>
        <w:snapToGrid/>
        <w:spacing w:line="360" w:lineRule="auto"/>
        <w:ind w:left="0" w:leftChars="0" w:right="0" w:firstLine="0" w:firstLineChars="0"/>
        <w:rPr>
          <w:rFonts w:hint="eastAsia"/>
          <w:sz w:val="24"/>
          <w:szCs w:val="24"/>
        </w:rPr>
      </w:pPr>
      <w:r>
        <w:rPr>
          <w:rFonts w:hint="eastAsia"/>
          <w:sz w:val="24"/>
          <w:szCs w:val="24"/>
        </w:rPr>
        <w:t>GB</w:t>
      </w:r>
      <w:r>
        <w:rPr>
          <w:rFonts w:hint="eastAsia"/>
          <w:sz w:val="24"/>
          <w:szCs w:val="24"/>
          <w:lang w:val="en-US" w:eastAsia="zh-CN"/>
        </w:rPr>
        <w:t xml:space="preserve"> </w:t>
      </w:r>
      <w:r>
        <w:rPr>
          <w:rFonts w:hint="eastAsia"/>
          <w:sz w:val="24"/>
          <w:szCs w:val="24"/>
        </w:rPr>
        <w:t>5226.1-2019</w:t>
      </w:r>
      <w:r>
        <w:rPr>
          <w:rFonts w:hint="eastAsia" w:ascii="宋体" w:hAnsi="宋体" w:cs="宋体"/>
          <w:color w:val="auto"/>
          <w:spacing w:val="1"/>
          <w:lang w:val="en-US" w:eastAsia="zh-CN"/>
        </w:rPr>
        <w:t xml:space="preserve">   </w:t>
      </w:r>
      <w:r>
        <w:rPr>
          <w:rFonts w:hint="eastAsia" w:ascii="宋体" w:hAnsi="宋体" w:cs="宋体"/>
          <w:color w:val="auto"/>
          <w:spacing w:val="1"/>
        </w:rPr>
        <w:t>机械电气安全机械电气设备 第1部分:通用技术条件</w:t>
      </w:r>
    </w:p>
    <w:p w14:paraId="2238E10B">
      <w:pPr>
        <w:pageBreakBefore w:val="0"/>
        <w:wordWrap/>
        <w:overflowPunct/>
        <w:topLinePunct w:val="0"/>
        <w:bidi w:val="0"/>
        <w:snapToGrid/>
        <w:spacing w:line="360" w:lineRule="auto"/>
        <w:ind w:left="0" w:leftChars="0" w:right="0" w:firstLine="0" w:firstLineChars="0"/>
        <w:rPr>
          <w:rFonts w:hint="eastAsia" w:ascii="宋体" w:hAnsi="宋体" w:cs="宋体"/>
          <w:color w:val="auto"/>
          <w:spacing w:val="1"/>
        </w:rPr>
      </w:pPr>
      <w:r>
        <w:rPr>
          <w:rFonts w:hint="eastAsia"/>
          <w:sz w:val="24"/>
          <w:szCs w:val="24"/>
        </w:rPr>
        <w:t>GB/T</w:t>
      </w:r>
      <w:r>
        <w:rPr>
          <w:rFonts w:hint="eastAsia"/>
          <w:sz w:val="24"/>
          <w:szCs w:val="24"/>
          <w:lang w:val="en-US" w:eastAsia="zh-CN"/>
        </w:rPr>
        <w:t xml:space="preserve"> </w:t>
      </w:r>
      <w:r>
        <w:rPr>
          <w:rFonts w:hint="eastAsia"/>
          <w:sz w:val="24"/>
          <w:szCs w:val="24"/>
        </w:rPr>
        <w:t>22795</w:t>
      </w:r>
      <w:r>
        <w:rPr>
          <w:rFonts w:hint="eastAsia"/>
          <w:sz w:val="24"/>
          <w:szCs w:val="24"/>
          <w:lang w:val="en-US" w:eastAsia="zh-CN"/>
        </w:rPr>
        <w:t xml:space="preserve"> </w:t>
      </w:r>
      <w:r>
        <w:rPr>
          <w:rFonts w:hint="eastAsia" w:ascii="宋体" w:hAnsi="宋体" w:cs="宋体"/>
          <w:color w:val="auto"/>
          <w:spacing w:val="1"/>
          <w:lang w:val="en-US" w:eastAsia="zh-CN"/>
        </w:rPr>
        <w:t xml:space="preserve">     </w:t>
      </w:r>
      <w:r>
        <w:rPr>
          <w:rFonts w:hint="eastAsia" w:ascii="宋体" w:hAnsi="宋体" w:cs="宋体"/>
          <w:color w:val="auto"/>
          <w:spacing w:val="1"/>
        </w:rPr>
        <w:t>混凝土用膨胀型锚栓型式与尺寸</w:t>
      </w:r>
    </w:p>
    <w:p w14:paraId="4B55E047">
      <w:pPr>
        <w:pageBreakBefore w:val="0"/>
        <w:wordWrap/>
        <w:overflowPunct/>
        <w:topLinePunct w:val="0"/>
        <w:bidi w:val="0"/>
        <w:snapToGrid/>
        <w:spacing w:line="360" w:lineRule="auto"/>
        <w:ind w:left="0" w:leftChars="0" w:right="0" w:firstLine="0" w:firstLineChars="0"/>
        <w:rPr>
          <w:rFonts w:hint="eastAsia"/>
          <w:sz w:val="24"/>
          <w:szCs w:val="24"/>
        </w:rPr>
      </w:pPr>
      <w:r>
        <w:rPr>
          <w:rFonts w:hint="eastAsia"/>
          <w:sz w:val="24"/>
          <w:szCs w:val="24"/>
        </w:rPr>
        <w:t xml:space="preserve">GB/T 27547-2011  </w:t>
      </w:r>
      <w:r>
        <w:rPr>
          <w:rFonts w:hint="eastAsia" w:ascii="宋体" w:hAnsi="宋体" w:cs="宋体"/>
          <w:color w:val="auto"/>
          <w:spacing w:val="1"/>
        </w:rPr>
        <w:t>升降工作平台 导架爬升式工作平台</w:t>
      </w:r>
    </w:p>
    <w:p w14:paraId="67ACD2BD">
      <w:pPr>
        <w:pageBreakBefore w:val="0"/>
        <w:wordWrap/>
        <w:overflowPunct/>
        <w:topLinePunct w:val="0"/>
        <w:bidi w:val="0"/>
        <w:snapToGrid/>
        <w:spacing w:line="360" w:lineRule="auto"/>
        <w:ind w:left="0" w:leftChars="0" w:right="0" w:firstLine="0" w:firstLineChars="0"/>
        <w:rPr>
          <w:rFonts w:hint="eastAsia"/>
          <w:sz w:val="24"/>
          <w:szCs w:val="24"/>
        </w:rPr>
      </w:pPr>
      <w:r>
        <w:rPr>
          <w:rFonts w:hint="eastAsia"/>
          <w:sz w:val="24"/>
          <w:szCs w:val="24"/>
        </w:rPr>
        <w:t>GB/T</w:t>
      </w:r>
      <w:r>
        <w:rPr>
          <w:rFonts w:hint="eastAsia"/>
          <w:sz w:val="24"/>
          <w:szCs w:val="24"/>
          <w:lang w:val="en-US" w:eastAsia="zh-CN"/>
        </w:rPr>
        <w:t xml:space="preserve"> </w:t>
      </w:r>
      <w:r>
        <w:rPr>
          <w:rFonts w:hint="eastAsia"/>
          <w:sz w:val="24"/>
          <w:szCs w:val="24"/>
        </w:rPr>
        <w:t>38552-2020</w:t>
      </w:r>
      <w:r>
        <w:rPr>
          <w:rFonts w:hint="eastAsia" w:ascii="宋体" w:hAnsi="宋体" w:cs="宋体"/>
          <w:color w:val="auto"/>
          <w:spacing w:val="1"/>
          <w:lang w:val="en-US" w:eastAsia="zh-CN"/>
        </w:rPr>
        <w:t xml:space="preserve">  </w:t>
      </w:r>
      <w:r>
        <w:rPr>
          <w:rFonts w:hint="eastAsia" w:ascii="宋体" w:hAnsi="宋体" w:cs="宋体"/>
          <w:color w:val="auto"/>
          <w:spacing w:val="1"/>
        </w:rPr>
        <w:t>导架爬升式工作平台安全使用规程</w:t>
      </w:r>
    </w:p>
    <w:p w14:paraId="0F11CA32">
      <w:pPr>
        <w:pageBreakBefore w:val="0"/>
        <w:wordWrap/>
        <w:overflowPunct/>
        <w:topLinePunct w:val="0"/>
        <w:bidi w:val="0"/>
        <w:snapToGrid/>
        <w:spacing w:line="360" w:lineRule="auto"/>
        <w:ind w:left="0" w:leftChars="0" w:right="0" w:firstLine="0" w:firstLineChars="0"/>
        <w:rPr>
          <w:rFonts w:hint="eastAsia"/>
          <w:sz w:val="24"/>
          <w:szCs w:val="24"/>
        </w:rPr>
      </w:pPr>
      <w:r>
        <w:rPr>
          <w:rFonts w:hint="eastAsia"/>
          <w:sz w:val="24"/>
          <w:szCs w:val="24"/>
        </w:rPr>
        <w:t>GB</w:t>
      </w:r>
      <w:r>
        <w:rPr>
          <w:rFonts w:hint="eastAsia"/>
          <w:sz w:val="24"/>
          <w:szCs w:val="24"/>
          <w:lang w:val="en-US" w:eastAsia="zh-CN"/>
        </w:rPr>
        <w:t xml:space="preserve"> </w:t>
      </w:r>
      <w:r>
        <w:rPr>
          <w:rFonts w:hint="eastAsia"/>
          <w:sz w:val="24"/>
          <w:szCs w:val="24"/>
        </w:rPr>
        <w:t>40160-2021</w:t>
      </w:r>
      <w:r>
        <w:rPr>
          <w:rFonts w:hint="eastAsia"/>
          <w:sz w:val="24"/>
          <w:szCs w:val="24"/>
          <w:lang w:val="en-US" w:eastAsia="zh-CN"/>
        </w:rPr>
        <w:t xml:space="preserve">    </w:t>
      </w:r>
      <w:r>
        <w:rPr>
          <w:rFonts w:hint="eastAsia" w:ascii="宋体" w:hAnsi="宋体" w:cs="宋体"/>
          <w:color w:val="auto"/>
          <w:spacing w:val="1"/>
        </w:rPr>
        <w:t>升降工作平台安全规则</w:t>
      </w:r>
    </w:p>
    <w:p w14:paraId="593A6E46">
      <w:pPr>
        <w:pageBreakBefore w:val="0"/>
        <w:wordWrap/>
        <w:overflowPunct/>
        <w:topLinePunct w:val="0"/>
        <w:bidi w:val="0"/>
        <w:snapToGrid/>
        <w:spacing w:line="360" w:lineRule="auto"/>
        <w:ind w:left="0" w:leftChars="0" w:right="0" w:firstLine="0" w:firstLineChars="0"/>
        <w:rPr>
          <w:rFonts w:hint="eastAsia" w:ascii="宋体" w:hAnsi="宋体" w:cs="宋体"/>
          <w:color w:val="auto"/>
          <w:spacing w:val="1"/>
        </w:rPr>
      </w:pPr>
      <w:r>
        <w:rPr>
          <w:rFonts w:hint="eastAsia"/>
          <w:sz w:val="24"/>
          <w:szCs w:val="24"/>
        </w:rPr>
        <w:t xml:space="preserve">GB 50007  </w:t>
      </w:r>
      <w:r>
        <w:rPr>
          <w:rFonts w:hint="eastAsia" w:ascii="宋体" w:hAnsi="宋体" w:cs="宋体"/>
          <w:color w:val="auto"/>
          <w:spacing w:val="1"/>
        </w:rPr>
        <w:t xml:space="preserve">      建筑地基基础设计规范</w:t>
      </w:r>
    </w:p>
    <w:p w14:paraId="61514A06">
      <w:pPr>
        <w:pageBreakBefore w:val="0"/>
        <w:wordWrap/>
        <w:overflowPunct/>
        <w:topLinePunct w:val="0"/>
        <w:bidi w:val="0"/>
        <w:snapToGrid/>
        <w:spacing w:line="360" w:lineRule="auto"/>
        <w:ind w:left="0" w:leftChars="0" w:right="0" w:firstLine="0" w:firstLineChars="0"/>
        <w:rPr>
          <w:rFonts w:hint="eastAsia" w:ascii="宋体" w:hAnsi="宋体" w:cs="宋体"/>
          <w:color w:val="auto"/>
          <w:spacing w:val="1"/>
        </w:rPr>
      </w:pPr>
      <w:r>
        <w:rPr>
          <w:rFonts w:hint="eastAsia"/>
          <w:sz w:val="24"/>
          <w:szCs w:val="24"/>
        </w:rPr>
        <w:t xml:space="preserve">GB 50202 </w:t>
      </w:r>
      <w:r>
        <w:rPr>
          <w:rFonts w:hint="eastAsia" w:ascii="宋体" w:hAnsi="宋体" w:cs="宋体"/>
          <w:color w:val="auto"/>
          <w:spacing w:val="1"/>
        </w:rPr>
        <w:t xml:space="preserve">       建筑地基基础工程施工质量验收规范</w:t>
      </w:r>
    </w:p>
    <w:p w14:paraId="382ED68F">
      <w:pPr>
        <w:pageBreakBefore w:val="0"/>
        <w:wordWrap/>
        <w:overflowPunct/>
        <w:topLinePunct w:val="0"/>
        <w:bidi w:val="0"/>
        <w:snapToGrid/>
        <w:spacing w:line="360" w:lineRule="auto"/>
        <w:ind w:left="0" w:leftChars="0" w:right="0" w:firstLine="0" w:firstLineChars="0"/>
        <w:rPr>
          <w:rFonts w:hint="eastAsia" w:ascii="宋体" w:hAnsi="宋体" w:cs="宋体"/>
          <w:color w:val="auto"/>
          <w:spacing w:val="1"/>
        </w:rPr>
      </w:pPr>
      <w:r>
        <w:rPr>
          <w:rFonts w:hint="eastAsia"/>
          <w:sz w:val="24"/>
          <w:szCs w:val="24"/>
        </w:rPr>
        <w:t>GB/T 50231</w:t>
      </w:r>
      <w:r>
        <w:rPr>
          <w:rFonts w:hint="eastAsia" w:ascii="宋体" w:hAnsi="宋体" w:cs="宋体"/>
          <w:color w:val="auto"/>
          <w:spacing w:val="1"/>
          <w:lang w:val="en-US" w:eastAsia="zh-CN"/>
        </w:rPr>
        <w:t xml:space="preserve">       </w:t>
      </w:r>
      <w:r>
        <w:rPr>
          <w:rFonts w:hint="eastAsia" w:ascii="宋体" w:hAnsi="宋体" w:cs="宋体"/>
          <w:color w:val="auto"/>
          <w:spacing w:val="1"/>
        </w:rPr>
        <w:t>机械设备安装工程施工及验收通用规范</w:t>
      </w:r>
    </w:p>
    <w:p w14:paraId="65961B9B">
      <w:pPr>
        <w:pageBreakBefore w:val="0"/>
        <w:wordWrap/>
        <w:overflowPunct/>
        <w:topLinePunct w:val="0"/>
        <w:bidi w:val="0"/>
        <w:snapToGrid/>
        <w:spacing w:line="360" w:lineRule="auto"/>
        <w:ind w:left="0" w:leftChars="0" w:right="0" w:firstLine="0" w:firstLineChars="0"/>
        <w:rPr>
          <w:rFonts w:hint="eastAsia" w:ascii="宋体" w:hAnsi="宋体" w:cs="宋体"/>
          <w:color w:val="auto"/>
          <w:spacing w:val="1"/>
        </w:rPr>
      </w:pPr>
      <w:r>
        <w:rPr>
          <w:rFonts w:hint="eastAsia"/>
          <w:sz w:val="24"/>
          <w:szCs w:val="24"/>
        </w:rPr>
        <w:t>JGJ 46</w:t>
      </w:r>
      <w:r>
        <w:rPr>
          <w:rFonts w:hint="eastAsia" w:ascii="宋体" w:hAnsi="宋体" w:cs="宋体"/>
          <w:color w:val="auto"/>
          <w:spacing w:val="1"/>
          <w:lang w:val="en-US" w:eastAsia="zh-CN"/>
        </w:rPr>
        <w:t xml:space="preserve">           </w:t>
      </w:r>
      <w:r>
        <w:rPr>
          <w:rFonts w:ascii="宋体" w:hAnsi="宋体" w:cs="宋体"/>
          <w:color w:val="auto"/>
          <w:spacing w:val="1"/>
        </w:rPr>
        <w:t>施工现场临时用</w:t>
      </w:r>
      <w:r>
        <w:rPr>
          <w:rFonts w:hint="eastAsia" w:ascii="宋体" w:hAnsi="宋体" w:cs="宋体"/>
          <w:color w:val="auto"/>
          <w:spacing w:val="1"/>
        </w:rPr>
        <w:t>电</w:t>
      </w:r>
      <w:r>
        <w:rPr>
          <w:rFonts w:ascii="宋体" w:hAnsi="宋体" w:cs="宋体"/>
          <w:color w:val="auto"/>
          <w:spacing w:val="1"/>
        </w:rPr>
        <w:t>安全技术规范</w:t>
      </w:r>
    </w:p>
    <w:p w14:paraId="01EAB2BB">
      <w:pPr>
        <w:pStyle w:val="2"/>
        <w:pageBreakBefore w:val="0"/>
        <w:widowControl w:val="0"/>
        <w:numPr>
          <w:ilvl w:val="0"/>
          <w:numId w:val="4"/>
        </w:numPr>
        <w:kinsoku/>
        <w:wordWrap/>
        <w:overflowPunct/>
        <w:topLinePunct w:val="0"/>
        <w:autoSpaceDE/>
        <w:autoSpaceDN/>
        <w:bidi w:val="0"/>
        <w:adjustRightInd/>
        <w:snapToGrid/>
        <w:spacing w:beforeLines="0" w:afterLines="0" w:line="360" w:lineRule="auto"/>
        <w:ind w:left="0" w:leftChars="0" w:right="0" w:firstLine="0" w:firstLineChars="0"/>
        <w:textAlignment w:val="auto"/>
        <w:rPr>
          <w:rFonts w:ascii="黑体" w:hAnsi="黑体" w:eastAsia="黑体"/>
          <w:sz w:val="24"/>
          <w:szCs w:val="24"/>
        </w:rPr>
      </w:pPr>
      <w:r>
        <w:rPr>
          <w:rFonts w:hint="eastAsia" w:ascii="黑体" w:hAnsi="黑体" w:eastAsia="黑体"/>
          <w:sz w:val="24"/>
          <w:szCs w:val="24"/>
        </w:rPr>
        <w:t>推广应用论证和预期达到的经济效果</w:t>
      </w:r>
    </w:p>
    <w:p w14:paraId="7A1E6376">
      <w:pPr>
        <w:pageBreakBefore w:val="0"/>
        <w:wordWrap/>
        <w:overflowPunct/>
        <w:topLinePunct w:val="0"/>
        <w:bidi w:val="0"/>
        <w:snapToGrid/>
        <w:spacing w:line="360" w:lineRule="auto"/>
        <w:ind w:left="0" w:leftChars="0" w:right="0" w:firstLine="480" w:firstLineChars="200"/>
        <w:rPr>
          <w:sz w:val="24"/>
          <w:szCs w:val="24"/>
        </w:rPr>
      </w:pPr>
      <w:r>
        <w:rPr>
          <w:rFonts w:hint="eastAsia"/>
          <w:sz w:val="24"/>
          <w:szCs w:val="24"/>
        </w:rPr>
        <w:t>本标准修订实施后，将正确有效地指导</w:t>
      </w:r>
      <w:r>
        <w:rPr>
          <w:rFonts w:hint="eastAsia" w:ascii="宋体" w:hAnsi="宋体" w:cs="宋体"/>
          <w:color w:val="auto"/>
          <w:spacing w:val="1"/>
        </w:rPr>
        <w:t>导架爬升式工作平台</w:t>
      </w:r>
      <w:r>
        <w:rPr>
          <w:rFonts w:hint="eastAsia"/>
          <w:sz w:val="24"/>
          <w:szCs w:val="24"/>
        </w:rPr>
        <w:t>的安装</w:t>
      </w:r>
      <w:r>
        <w:rPr>
          <w:rFonts w:hint="eastAsia"/>
          <w:sz w:val="24"/>
          <w:szCs w:val="24"/>
          <w:lang w:eastAsia="zh-CN"/>
        </w:rPr>
        <w:t>、</w:t>
      </w:r>
      <w:r>
        <w:rPr>
          <w:rFonts w:hint="eastAsia"/>
          <w:sz w:val="24"/>
          <w:szCs w:val="24"/>
        </w:rPr>
        <w:t>拆卸</w:t>
      </w:r>
      <w:r>
        <w:rPr>
          <w:rFonts w:hint="eastAsia"/>
          <w:sz w:val="24"/>
          <w:szCs w:val="24"/>
          <w:lang w:val="en-US" w:eastAsia="zh-CN"/>
        </w:rPr>
        <w:t>作业</w:t>
      </w:r>
      <w:r>
        <w:rPr>
          <w:rFonts w:hint="eastAsia"/>
          <w:sz w:val="24"/>
          <w:szCs w:val="24"/>
        </w:rPr>
        <w:t>，加强规范化操作，有效预防人身伤害，防止财产损失和意外事故，更加适应当前社会的发展，满足行业需求。对促进设备规范操作和减少事故具有重要意义。通过标准的制定和贯彻实施，将产生较好的社会效益</w:t>
      </w:r>
      <w:r>
        <w:rPr>
          <w:rFonts w:hint="eastAsia"/>
          <w:sz w:val="24"/>
          <w:szCs w:val="24"/>
          <w:lang w:val="en-US" w:eastAsia="zh-CN"/>
        </w:rPr>
        <w:t>和经济效益</w:t>
      </w:r>
      <w:r>
        <w:rPr>
          <w:rFonts w:hint="eastAsia"/>
          <w:sz w:val="24"/>
          <w:szCs w:val="24"/>
        </w:rPr>
        <w:t>。</w:t>
      </w:r>
    </w:p>
    <w:p w14:paraId="4DDF981E">
      <w:pPr>
        <w:pStyle w:val="2"/>
        <w:pageBreakBefore w:val="0"/>
        <w:widowControl w:val="0"/>
        <w:numPr>
          <w:ilvl w:val="0"/>
          <w:numId w:val="4"/>
        </w:numPr>
        <w:kinsoku/>
        <w:wordWrap/>
        <w:overflowPunct/>
        <w:topLinePunct w:val="0"/>
        <w:autoSpaceDE/>
        <w:autoSpaceDN/>
        <w:bidi w:val="0"/>
        <w:adjustRightInd/>
        <w:snapToGrid/>
        <w:spacing w:beforeLines="0" w:afterLines="0" w:line="360" w:lineRule="auto"/>
        <w:ind w:left="0" w:leftChars="0" w:right="0" w:firstLine="0" w:firstLineChars="0"/>
        <w:textAlignment w:val="auto"/>
        <w:rPr>
          <w:rFonts w:ascii="黑体" w:hAnsi="黑体" w:eastAsia="黑体"/>
          <w:color w:val="auto"/>
          <w:sz w:val="24"/>
          <w:szCs w:val="24"/>
        </w:rPr>
      </w:pPr>
      <w:r>
        <w:rPr>
          <w:rFonts w:hint="eastAsia" w:ascii="黑体" w:hAnsi="黑体" w:eastAsia="黑体"/>
          <w:color w:val="auto"/>
          <w:sz w:val="24"/>
          <w:szCs w:val="24"/>
        </w:rPr>
        <w:t>采用国际标准和国外先进标准及对比情况</w:t>
      </w:r>
    </w:p>
    <w:p w14:paraId="071B92E3">
      <w:pPr>
        <w:pageBreakBefore w:val="0"/>
        <w:wordWrap/>
        <w:overflowPunct/>
        <w:topLinePunct w:val="0"/>
        <w:bidi w:val="0"/>
        <w:snapToGrid/>
        <w:spacing w:line="360" w:lineRule="auto"/>
        <w:ind w:left="0" w:leftChars="0" w:right="0" w:firstLine="480" w:firstLineChars="200"/>
        <w:rPr>
          <w:color w:val="auto"/>
          <w:sz w:val="24"/>
          <w:szCs w:val="24"/>
        </w:rPr>
      </w:pPr>
      <w:r>
        <w:rPr>
          <w:rFonts w:hint="eastAsia"/>
          <w:color w:val="auto"/>
          <w:sz w:val="24"/>
          <w:szCs w:val="24"/>
        </w:rPr>
        <w:t>国际标准、国家标准对导架爬升式工作平台的使用进行了原则性、基础性、通用安全性的规定，对导架爬升式工作平台的安全使用发挥了重要作用。但是导架爬升式工作平台应用场景复杂多变</w:t>
      </w:r>
      <w:r>
        <w:rPr>
          <w:rFonts w:hint="eastAsia"/>
          <w:color w:val="auto"/>
          <w:sz w:val="24"/>
          <w:szCs w:val="24"/>
          <w:lang w:eastAsia="zh-CN"/>
        </w:rPr>
        <w:t>，</w:t>
      </w:r>
      <w:r>
        <w:rPr>
          <w:rFonts w:hint="eastAsia"/>
          <w:color w:val="auto"/>
          <w:sz w:val="24"/>
          <w:szCs w:val="24"/>
          <w:lang w:val="en-US" w:eastAsia="zh-CN"/>
        </w:rPr>
        <w:t>安装与拆卸需根据现场实际的情况进行</w:t>
      </w:r>
      <w:r>
        <w:rPr>
          <w:rFonts w:hint="eastAsia"/>
          <w:color w:val="auto"/>
          <w:sz w:val="24"/>
          <w:szCs w:val="24"/>
        </w:rPr>
        <w:t>，因此需要在遵循现行国际标准、国家标准的基础上提出更具体的安装、使用和拆卸安全技术规程。</w:t>
      </w:r>
    </w:p>
    <w:p w14:paraId="2AA6E614">
      <w:pPr>
        <w:pageBreakBefore w:val="0"/>
        <w:wordWrap/>
        <w:overflowPunct/>
        <w:topLinePunct w:val="0"/>
        <w:bidi w:val="0"/>
        <w:snapToGrid/>
        <w:spacing w:line="360" w:lineRule="auto"/>
        <w:ind w:left="0" w:leftChars="0" w:right="0" w:firstLine="480" w:firstLineChars="200"/>
        <w:rPr>
          <w:rFonts w:hint="eastAsia"/>
          <w:color w:val="auto"/>
          <w:sz w:val="24"/>
          <w:szCs w:val="24"/>
        </w:rPr>
      </w:pPr>
      <w:r>
        <w:rPr>
          <w:rFonts w:hint="eastAsia"/>
          <w:color w:val="auto"/>
          <w:sz w:val="24"/>
          <w:szCs w:val="24"/>
        </w:rPr>
        <w:t>本团体标准适用于导架爬升式工作平台</w:t>
      </w:r>
      <w:r>
        <w:rPr>
          <w:rFonts w:hint="eastAsia"/>
          <w:color w:val="auto"/>
          <w:sz w:val="24"/>
          <w:szCs w:val="24"/>
          <w:lang w:val="en-US" w:eastAsia="zh-CN"/>
        </w:rPr>
        <w:t>的安装和拆卸作业</w:t>
      </w:r>
      <w:r>
        <w:rPr>
          <w:rFonts w:hint="eastAsia"/>
          <w:color w:val="auto"/>
          <w:sz w:val="24"/>
          <w:szCs w:val="24"/>
        </w:rPr>
        <w:t>，对导架爬升式工作平台提出更细化的安装和拆卸安全技术规程，进一步完善导架爬升式工作平台专业领域的标准化体系。</w:t>
      </w:r>
    </w:p>
    <w:p w14:paraId="6A64B670">
      <w:pPr>
        <w:pStyle w:val="2"/>
        <w:pageBreakBefore w:val="0"/>
        <w:widowControl w:val="0"/>
        <w:numPr>
          <w:ilvl w:val="0"/>
          <w:numId w:val="4"/>
        </w:numPr>
        <w:kinsoku/>
        <w:wordWrap/>
        <w:overflowPunct/>
        <w:topLinePunct w:val="0"/>
        <w:autoSpaceDE/>
        <w:autoSpaceDN/>
        <w:bidi w:val="0"/>
        <w:adjustRightInd/>
        <w:snapToGrid/>
        <w:spacing w:beforeLines="0" w:afterLines="0" w:line="360" w:lineRule="auto"/>
        <w:ind w:left="0" w:leftChars="0" w:right="0" w:firstLine="0" w:firstLineChars="0"/>
        <w:textAlignment w:val="auto"/>
        <w:rPr>
          <w:sz w:val="24"/>
          <w:szCs w:val="24"/>
        </w:rPr>
      </w:pPr>
      <w:r>
        <w:rPr>
          <w:rFonts w:hint="eastAsia" w:ascii="黑体" w:hAnsi="黑体" w:eastAsia="黑体"/>
          <w:sz w:val="24"/>
          <w:szCs w:val="24"/>
        </w:rPr>
        <w:t>重大分歧意见的处理经过和依据</w:t>
      </w:r>
    </w:p>
    <w:p w14:paraId="473407DE">
      <w:pPr>
        <w:pageBreakBefore w:val="0"/>
        <w:wordWrap/>
        <w:overflowPunct/>
        <w:topLinePunct w:val="0"/>
        <w:bidi w:val="0"/>
        <w:snapToGrid/>
        <w:spacing w:line="360" w:lineRule="auto"/>
        <w:ind w:left="0" w:leftChars="0" w:right="0" w:firstLine="480" w:firstLineChars="200"/>
        <w:rPr>
          <w:rFonts w:hint="eastAsia"/>
          <w:sz w:val="24"/>
          <w:szCs w:val="24"/>
        </w:rPr>
      </w:pPr>
      <w:r>
        <w:rPr>
          <w:rFonts w:hint="eastAsia"/>
          <w:sz w:val="24"/>
          <w:szCs w:val="24"/>
        </w:rPr>
        <w:t>无</w:t>
      </w:r>
    </w:p>
    <w:p w14:paraId="3A0564E8">
      <w:pPr>
        <w:pStyle w:val="2"/>
        <w:pageBreakBefore w:val="0"/>
        <w:widowControl w:val="0"/>
        <w:numPr>
          <w:ilvl w:val="0"/>
          <w:numId w:val="4"/>
        </w:numPr>
        <w:kinsoku/>
        <w:wordWrap/>
        <w:overflowPunct/>
        <w:topLinePunct w:val="0"/>
        <w:autoSpaceDE/>
        <w:autoSpaceDN/>
        <w:bidi w:val="0"/>
        <w:adjustRightInd/>
        <w:snapToGrid/>
        <w:spacing w:beforeLines="0" w:afterLines="0" w:line="360" w:lineRule="auto"/>
        <w:ind w:left="0" w:leftChars="0" w:right="0" w:rightChars="0" w:firstLine="0" w:firstLineChars="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涉及专利的有关说明</w:t>
      </w:r>
    </w:p>
    <w:p w14:paraId="4E01EC6E">
      <w:pPr>
        <w:pStyle w:val="2"/>
        <w:pageBreakBefore w:val="0"/>
        <w:numPr>
          <w:ilvl w:val="0"/>
          <w:numId w:val="0"/>
        </w:numPr>
        <w:wordWrap/>
        <w:overflowPunct/>
        <w:topLinePunct w:val="0"/>
        <w:bidi w:val="0"/>
        <w:snapToGrid/>
        <w:spacing w:beforeLines="0" w:afterLines="0" w:line="360" w:lineRule="auto"/>
        <w:ind w:left="0" w:leftChars="0" w:right="0" w:rightChars="0" w:firstLine="0" w:firstLineChars="0"/>
        <w:rPr>
          <w:rFonts w:hint="eastAsia"/>
          <w:sz w:val="24"/>
          <w:szCs w:val="24"/>
        </w:rPr>
      </w:pPr>
      <w:r>
        <w:rPr>
          <w:rFonts w:hint="eastAsia" w:asciiTheme="majorEastAsia" w:hAnsiTheme="majorEastAsia" w:eastAsiaTheme="majorEastAsia" w:cstheme="majorEastAsia"/>
          <w:b w:val="0"/>
          <w:kern w:val="2"/>
          <w:sz w:val="24"/>
          <w:szCs w:val="24"/>
          <w:lang w:val="en-US" w:eastAsia="zh-CN" w:bidi="ar-SA"/>
        </w:rPr>
        <w:t xml:space="preserve">    本标准不涉及专利。</w:t>
      </w:r>
    </w:p>
    <w:p w14:paraId="1DB37B6C">
      <w:pPr>
        <w:pStyle w:val="2"/>
        <w:pageBreakBefore w:val="0"/>
        <w:widowControl w:val="0"/>
        <w:numPr>
          <w:ilvl w:val="0"/>
          <w:numId w:val="4"/>
        </w:numPr>
        <w:kinsoku/>
        <w:wordWrap/>
        <w:overflowPunct/>
        <w:topLinePunct w:val="0"/>
        <w:autoSpaceDE/>
        <w:autoSpaceDN/>
        <w:bidi w:val="0"/>
        <w:adjustRightInd/>
        <w:snapToGrid/>
        <w:spacing w:beforeLines="0" w:afterLines="0" w:line="360" w:lineRule="auto"/>
        <w:ind w:left="0" w:leftChars="0" w:right="0" w:firstLine="0" w:firstLineChars="0"/>
        <w:textAlignment w:val="auto"/>
        <w:rPr>
          <w:rFonts w:ascii="黑体" w:hAnsi="黑体" w:eastAsia="黑体"/>
          <w:sz w:val="24"/>
          <w:szCs w:val="24"/>
        </w:rPr>
      </w:pPr>
      <w:r>
        <w:rPr>
          <w:rFonts w:hint="eastAsia" w:ascii="黑体" w:hAnsi="黑体" w:eastAsia="黑体"/>
          <w:sz w:val="24"/>
          <w:szCs w:val="24"/>
        </w:rPr>
        <w:t>标准贯彻实施的要求和措施建议</w:t>
      </w:r>
    </w:p>
    <w:p w14:paraId="61C0FB1A">
      <w:pPr>
        <w:pageBreakBefore w:val="0"/>
        <w:wordWrap/>
        <w:overflowPunct/>
        <w:topLinePunct w:val="0"/>
        <w:bidi w:val="0"/>
        <w:snapToGrid/>
        <w:spacing w:line="360" w:lineRule="auto"/>
        <w:ind w:left="0" w:leftChars="0" w:right="0" w:firstLine="480" w:firstLineChars="200"/>
        <w:rPr>
          <w:sz w:val="24"/>
          <w:szCs w:val="24"/>
        </w:rPr>
      </w:pPr>
      <w:r>
        <w:rPr>
          <w:rFonts w:hint="eastAsia"/>
          <w:sz w:val="24"/>
          <w:szCs w:val="24"/>
        </w:rPr>
        <w:t>本标准发布后，由中国工程机械工业协会在相关部门备案，作为指导</w:t>
      </w:r>
      <w:r>
        <w:rPr>
          <w:rFonts w:hint="eastAsia"/>
          <w:sz w:val="24"/>
          <w:szCs w:val="24"/>
          <w:lang w:val="en-US" w:eastAsia="zh-CN"/>
        </w:rPr>
        <w:t>导架爬升式工作</w:t>
      </w:r>
      <w:r>
        <w:rPr>
          <w:rFonts w:hint="eastAsia"/>
          <w:sz w:val="24"/>
          <w:szCs w:val="24"/>
        </w:rPr>
        <w:t>平台安装</w:t>
      </w:r>
      <w:r>
        <w:rPr>
          <w:rFonts w:hint="eastAsia"/>
          <w:sz w:val="24"/>
          <w:szCs w:val="24"/>
          <w:lang w:val="en-US" w:eastAsia="zh-CN"/>
        </w:rPr>
        <w:t>和拆卸</w:t>
      </w:r>
      <w:r>
        <w:rPr>
          <w:rFonts w:hint="eastAsia"/>
          <w:sz w:val="24"/>
          <w:szCs w:val="24"/>
        </w:rPr>
        <w:t>等过程的依据。本标准发布后建议三个月后实施。</w:t>
      </w:r>
    </w:p>
    <w:p w14:paraId="1D06487A">
      <w:pPr>
        <w:pStyle w:val="2"/>
        <w:pageBreakBefore w:val="0"/>
        <w:widowControl w:val="0"/>
        <w:numPr>
          <w:ilvl w:val="0"/>
          <w:numId w:val="4"/>
        </w:numPr>
        <w:kinsoku/>
        <w:wordWrap/>
        <w:overflowPunct/>
        <w:topLinePunct w:val="0"/>
        <w:autoSpaceDE/>
        <w:autoSpaceDN/>
        <w:bidi w:val="0"/>
        <w:adjustRightInd/>
        <w:snapToGrid/>
        <w:spacing w:beforeLines="0" w:afterLines="0" w:line="360" w:lineRule="auto"/>
        <w:ind w:left="0" w:leftChars="0" w:right="0" w:firstLine="0" w:firstLineChars="0"/>
        <w:textAlignment w:val="auto"/>
        <w:rPr>
          <w:rFonts w:ascii="黑体" w:hAnsi="黑体" w:eastAsia="黑体"/>
          <w:sz w:val="24"/>
          <w:szCs w:val="24"/>
        </w:rPr>
      </w:pPr>
      <w:r>
        <w:rPr>
          <w:rFonts w:hint="eastAsia" w:ascii="黑体" w:hAnsi="黑体" w:eastAsia="黑体"/>
          <w:sz w:val="24"/>
          <w:szCs w:val="24"/>
        </w:rPr>
        <w:t>废止现行相关标准的建议</w:t>
      </w:r>
    </w:p>
    <w:p w14:paraId="29079013">
      <w:pPr>
        <w:pageBreakBefore w:val="0"/>
        <w:wordWrap/>
        <w:overflowPunct/>
        <w:topLinePunct w:val="0"/>
        <w:bidi w:val="0"/>
        <w:snapToGrid/>
        <w:spacing w:line="360" w:lineRule="auto"/>
        <w:ind w:left="0" w:leftChars="0" w:right="0" w:firstLine="0" w:firstLineChars="0"/>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本标准发布实施后，代替现行标准</w:t>
      </w:r>
      <w:r>
        <w:rPr>
          <w:sz w:val="24"/>
          <w:szCs w:val="24"/>
        </w:rPr>
        <w:t>T/CCMA 001</w:t>
      </w:r>
      <w:r>
        <w:rPr>
          <w:rFonts w:hint="eastAsia"/>
          <w:sz w:val="24"/>
          <w:szCs w:val="24"/>
          <w:lang w:val="en-US" w:eastAsia="zh-CN"/>
        </w:rPr>
        <w:t>6</w:t>
      </w:r>
      <w:r>
        <w:rPr>
          <w:sz w:val="24"/>
          <w:szCs w:val="24"/>
        </w:rPr>
        <w:t>-2011《</w:t>
      </w:r>
      <w:r>
        <w:rPr>
          <w:rFonts w:hint="eastAsia" w:hAnsi="宋体"/>
          <w:color w:val="auto"/>
          <w:sz w:val="24"/>
          <w:szCs w:val="24"/>
        </w:rPr>
        <w:t>外墙保温施工作业平台安装、拆卸和使用安全技术规程</w:t>
      </w:r>
      <w:r>
        <w:rPr>
          <w:sz w:val="24"/>
          <w:szCs w:val="24"/>
        </w:rPr>
        <w:t>》</w:t>
      </w:r>
      <w:r>
        <w:rPr>
          <w:rFonts w:hint="eastAsia"/>
          <w:sz w:val="24"/>
          <w:szCs w:val="24"/>
        </w:rPr>
        <w:t>。</w:t>
      </w:r>
    </w:p>
    <w:p w14:paraId="6C8F6527">
      <w:pPr>
        <w:pageBreakBefore w:val="0"/>
        <w:widowControl w:val="0"/>
        <w:numPr>
          <w:ilvl w:val="0"/>
          <w:numId w:val="4"/>
        </w:numPr>
        <w:kinsoku/>
        <w:wordWrap/>
        <w:overflowPunct/>
        <w:topLinePunct w:val="0"/>
        <w:autoSpaceDE/>
        <w:autoSpaceDN/>
        <w:bidi w:val="0"/>
        <w:adjustRightInd/>
        <w:snapToGrid/>
        <w:spacing w:line="360" w:lineRule="auto"/>
        <w:ind w:left="0" w:leftChars="0" w:right="0" w:firstLine="0" w:firstLineChars="0"/>
        <w:textAlignment w:val="auto"/>
        <w:rPr>
          <w:rFonts w:ascii="宋体" w:hAnsi="宋体" w:eastAsia="宋体"/>
          <w:b/>
          <w:sz w:val="24"/>
          <w:szCs w:val="24"/>
        </w:rPr>
      </w:pPr>
      <w:r>
        <w:rPr>
          <w:rFonts w:ascii="宋体" w:hAnsi="宋体" w:eastAsia="宋体"/>
          <w:b/>
          <w:sz w:val="24"/>
          <w:szCs w:val="24"/>
        </w:rPr>
        <w:t>其他应予说明的事项</w:t>
      </w:r>
    </w:p>
    <w:p w14:paraId="4EE677C8">
      <w:pPr>
        <w:pStyle w:val="14"/>
        <w:pageBreakBefore w:val="0"/>
        <w:wordWrap/>
        <w:overflowPunct/>
        <w:topLinePunct w:val="0"/>
        <w:bidi w:val="0"/>
        <w:snapToGrid/>
        <w:spacing w:line="360" w:lineRule="auto"/>
        <w:ind w:left="0" w:leftChars="0" w:firstLine="0" w:firstLineChars="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无。</w:t>
      </w:r>
    </w:p>
    <w:p w14:paraId="250C1D3C">
      <w:pPr>
        <w:pageBreakBefore w:val="0"/>
        <w:wordWrap/>
        <w:overflowPunct/>
        <w:topLinePunct w:val="0"/>
        <w:bidi w:val="0"/>
        <w:snapToGrid/>
        <w:spacing w:line="360" w:lineRule="auto"/>
        <w:ind w:left="0" w:leftChars="0" w:right="0" w:firstLine="480"/>
        <w:rPr>
          <w:rFonts w:hint="eastAsia"/>
          <w:sz w:val="24"/>
          <w:szCs w:val="24"/>
        </w:rPr>
      </w:pPr>
    </w:p>
    <w:p w14:paraId="1D6705AA">
      <w:pPr>
        <w:pStyle w:val="2"/>
        <w:pageBreakBefore w:val="0"/>
        <w:wordWrap/>
        <w:overflowPunct/>
        <w:topLinePunct w:val="0"/>
        <w:bidi w:val="0"/>
        <w:snapToGrid/>
        <w:spacing w:beforeLines="0" w:afterLines="0"/>
        <w:ind w:left="0" w:leftChars="0" w:right="0" w:firstLine="0" w:firstLineChars="0"/>
        <w:jc w:val="right"/>
        <w:rPr>
          <w:b w:val="0"/>
          <w:kern w:val="2"/>
          <w:sz w:val="24"/>
          <w:szCs w:val="24"/>
        </w:rPr>
      </w:pPr>
    </w:p>
    <w:p w14:paraId="1FCCFBAD">
      <w:pPr>
        <w:pStyle w:val="2"/>
        <w:pageBreakBefore w:val="0"/>
        <w:wordWrap/>
        <w:overflowPunct/>
        <w:topLinePunct w:val="0"/>
        <w:bidi w:val="0"/>
        <w:snapToGrid/>
        <w:spacing w:beforeLines="0" w:afterLines="0"/>
        <w:ind w:left="0" w:leftChars="0" w:right="0" w:firstLine="0" w:firstLineChars="0"/>
        <w:jc w:val="right"/>
        <w:rPr>
          <w:rFonts w:hint="eastAsia"/>
          <w:b w:val="0"/>
          <w:kern w:val="2"/>
          <w:sz w:val="24"/>
          <w:szCs w:val="24"/>
        </w:rPr>
      </w:pPr>
    </w:p>
    <w:p w14:paraId="04C2CD54">
      <w:pPr>
        <w:pStyle w:val="2"/>
        <w:pageBreakBefore w:val="0"/>
        <w:wordWrap/>
        <w:overflowPunct/>
        <w:topLinePunct w:val="0"/>
        <w:bidi w:val="0"/>
        <w:snapToGrid/>
        <w:spacing w:beforeLines="0" w:afterLines="0"/>
        <w:ind w:left="0" w:leftChars="0" w:right="0" w:firstLine="0" w:firstLineChars="0"/>
        <w:jc w:val="right"/>
        <w:rPr>
          <w:rFonts w:hint="eastAsia"/>
          <w:b w:val="0"/>
          <w:kern w:val="2"/>
          <w:sz w:val="24"/>
          <w:szCs w:val="24"/>
        </w:rPr>
      </w:pPr>
    </w:p>
    <w:p w14:paraId="7F0C6B28">
      <w:pPr>
        <w:pStyle w:val="2"/>
        <w:pageBreakBefore w:val="0"/>
        <w:wordWrap/>
        <w:overflowPunct/>
        <w:topLinePunct w:val="0"/>
        <w:bidi w:val="0"/>
        <w:snapToGrid/>
        <w:spacing w:beforeLines="0" w:afterLines="0"/>
        <w:ind w:left="0" w:leftChars="0" w:right="0" w:firstLine="0" w:firstLineChars="0"/>
        <w:jc w:val="right"/>
        <w:rPr>
          <w:b w:val="0"/>
          <w:kern w:val="2"/>
          <w:sz w:val="24"/>
          <w:szCs w:val="24"/>
        </w:rPr>
      </w:pPr>
      <w:r>
        <w:rPr>
          <w:rFonts w:hint="eastAsia"/>
          <w:b w:val="0"/>
          <w:kern w:val="2"/>
          <w:sz w:val="24"/>
          <w:szCs w:val="24"/>
        </w:rPr>
        <w:t>标准编制组</w:t>
      </w:r>
    </w:p>
    <w:p w14:paraId="33D0E48D">
      <w:pPr>
        <w:pStyle w:val="2"/>
        <w:pageBreakBefore w:val="0"/>
        <w:wordWrap/>
        <w:overflowPunct/>
        <w:topLinePunct w:val="0"/>
        <w:bidi w:val="0"/>
        <w:snapToGrid/>
        <w:spacing w:beforeLines="0" w:afterLines="0"/>
        <w:ind w:left="0" w:leftChars="0" w:right="0" w:firstLine="0" w:firstLineChars="0"/>
        <w:jc w:val="right"/>
        <w:rPr>
          <w:b w:val="0"/>
          <w:kern w:val="2"/>
          <w:sz w:val="24"/>
          <w:szCs w:val="24"/>
        </w:rPr>
      </w:pPr>
    </w:p>
    <w:p w14:paraId="13A462B2">
      <w:pPr>
        <w:pStyle w:val="2"/>
        <w:pageBreakBefore w:val="0"/>
        <w:wordWrap/>
        <w:overflowPunct/>
        <w:topLinePunct w:val="0"/>
        <w:bidi w:val="0"/>
        <w:snapToGrid/>
        <w:spacing w:beforeLines="0" w:afterLines="0"/>
        <w:ind w:left="0" w:leftChars="0" w:right="0" w:firstLine="0" w:firstLineChars="0"/>
        <w:jc w:val="right"/>
        <w:rPr>
          <w:b w:val="0"/>
          <w:kern w:val="2"/>
          <w:sz w:val="24"/>
          <w:szCs w:val="24"/>
        </w:rPr>
      </w:pPr>
      <w:r>
        <w:rPr>
          <w:rFonts w:hint="eastAsia"/>
          <w:b w:val="0"/>
          <w:kern w:val="2"/>
          <w:sz w:val="24"/>
          <w:szCs w:val="24"/>
        </w:rPr>
        <w:t>202</w:t>
      </w:r>
      <w:r>
        <w:rPr>
          <w:rFonts w:hint="eastAsia"/>
          <w:b w:val="0"/>
          <w:kern w:val="2"/>
          <w:sz w:val="24"/>
          <w:szCs w:val="24"/>
          <w:lang w:val="en-US" w:eastAsia="zh-CN"/>
        </w:rPr>
        <w:t>6</w:t>
      </w:r>
      <w:r>
        <w:rPr>
          <w:rFonts w:hint="eastAsia"/>
          <w:b w:val="0"/>
          <w:kern w:val="2"/>
          <w:sz w:val="24"/>
          <w:szCs w:val="24"/>
        </w:rPr>
        <w:t>年</w:t>
      </w:r>
      <w:r>
        <w:rPr>
          <w:rFonts w:hint="eastAsia"/>
          <w:b w:val="0"/>
          <w:kern w:val="2"/>
          <w:sz w:val="24"/>
          <w:szCs w:val="24"/>
          <w:lang w:val="en-US" w:eastAsia="zh-CN"/>
        </w:rPr>
        <w:t>7</w:t>
      </w:r>
      <w:r>
        <w:rPr>
          <w:rFonts w:hint="eastAsia"/>
          <w:b w:val="0"/>
          <w:kern w:val="2"/>
          <w:sz w:val="24"/>
          <w:szCs w:val="24"/>
        </w:rPr>
        <w:t>月</w:t>
      </w:r>
    </w:p>
    <w:sectPr>
      <w:headerReference r:id="rId7" w:type="first"/>
      <w:footerReference r:id="rId10" w:type="first"/>
      <w:headerReference r:id="rId5" w:type="default"/>
      <w:footerReference r:id="rId8" w:type="default"/>
      <w:headerReference r:id="rId6" w:type="even"/>
      <w:footerReference r:id="rId9" w:type="even"/>
      <w:pgSz w:w="11906" w:h="16838"/>
      <w:pgMar w:top="1417" w:right="1417" w:bottom="1417" w:left="1417" w:header="851" w:footer="992" w:gutter="0"/>
      <w:cols w:space="0" w:num="1"/>
      <w:rtlGutter w:val="0"/>
      <w:docGrid w:type="lines" w:linePitch="333"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33B89A">
    <w:pPr>
      <w:pStyle w:val="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ED1FF4">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398262">
    <w:pPr>
      <w:pStyle w:val="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23B28B">
    <w:pPr>
      <w:ind w:left="48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F985A9">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E22F8B">
    <w:pPr>
      <w:pStyle w:val="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FA6211"/>
    <w:multiLevelType w:val="multilevel"/>
    <w:tmpl w:val="92FA6211"/>
    <w:lvl w:ilvl="0" w:tentative="0">
      <w:start w:val="1"/>
      <w:numFmt w:val="decimal"/>
      <w:lvlText w:val="%1."/>
      <w:lvlJc w:val="left"/>
      <w:pPr>
        <w:ind w:left="425" w:hanging="425"/>
      </w:pPr>
      <w:rPr>
        <w:rFonts w:hint="default"/>
      </w:rPr>
    </w:lvl>
    <w:lvl w:ilvl="1" w:tentative="0">
      <w:start w:val="1"/>
      <w:numFmt w:val="decimal"/>
      <w:lvlText w:val="2.%2."/>
      <w:lvlJc w:val="left"/>
      <w:pPr>
        <w:ind w:left="567" w:hanging="567"/>
      </w:pPr>
      <w:rPr>
        <w:rFonts w:hint="default" w:ascii="宋体" w:hAnsi="宋体" w:eastAsia="宋体" w:cs="宋体"/>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94B68E91"/>
    <w:multiLevelType w:val="singleLevel"/>
    <w:tmpl w:val="94B68E91"/>
    <w:lvl w:ilvl="0" w:tentative="0">
      <w:start w:val="1"/>
      <w:numFmt w:val="decimal"/>
      <w:lvlText w:val="(%1)"/>
      <w:lvlJc w:val="left"/>
      <w:pPr>
        <w:ind w:left="425" w:hanging="425"/>
      </w:pPr>
      <w:rPr>
        <w:rFonts w:hint="default"/>
      </w:rPr>
    </w:lvl>
  </w:abstractNum>
  <w:abstractNum w:abstractNumId="2">
    <w:nsid w:val="984959A4"/>
    <w:multiLevelType w:val="singleLevel"/>
    <w:tmpl w:val="984959A4"/>
    <w:lvl w:ilvl="0" w:tentative="0">
      <w:start w:val="1"/>
      <w:numFmt w:val="decimal"/>
      <w:lvlText w:val="(%1)"/>
      <w:lvlJc w:val="left"/>
      <w:pPr>
        <w:ind w:left="425" w:hanging="425"/>
      </w:pPr>
      <w:rPr>
        <w:rFonts w:hint="default"/>
      </w:rPr>
    </w:lvl>
  </w:abstractNum>
  <w:abstractNum w:abstractNumId="3">
    <w:nsid w:val="F57C34E9"/>
    <w:multiLevelType w:val="singleLevel"/>
    <w:tmpl w:val="F57C34E9"/>
    <w:lvl w:ilvl="0" w:tentative="0">
      <w:start w:val="1"/>
      <w:numFmt w:val="chineseCounting"/>
      <w:suff w:val="nothing"/>
      <w:lvlText w:val="%1、"/>
      <w:lvlJc w:val="left"/>
      <w:pPr>
        <w:ind w:left="0" w:firstLine="0"/>
      </w:pPr>
      <w:rPr>
        <w:rFonts w:hint="eastAsia"/>
      </w:rPr>
    </w:lvl>
  </w:abstractNum>
  <w:abstractNum w:abstractNumId="4">
    <w:nsid w:val="0000000D"/>
    <w:multiLevelType w:val="multilevel"/>
    <w:tmpl w:val="0000000D"/>
    <w:lvl w:ilvl="0" w:tentative="0">
      <w:start w:val="1"/>
      <w:numFmt w:val="lowerLetter"/>
      <w:pStyle w:val="13"/>
      <w:lvlText w:val="%1)"/>
      <w:lvlJc w:val="left"/>
      <w:pPr>
        <w:tabs>
          <w:tab w:val="left" w:pos="839"/>
        </w:tabs>
        <w:ind w:left="839" w:hanging="419"/>
      </w:pPr>
      <w:rPr>
        <w:rFonts w:hint="eastAsia" w:ascii="宋体" w:hAnsi="宋体" w:eastAsia="宋体"/>
        <w:b w:val="0"/>
        <w:i w:val="0"/>
        <w:sz w:val="20"/>
      </w:rPr>
    </w:lvl>
    <w:lvl w:ilvl="1" w:tentative="0">
      <w:start w:val="1"/>
      <w:numFmt w:val="decimal"/>
      <w:lvlText w:val="%2)"/>
      <w:lvlJc w:val="left"/>
      <w:pPr>
        <w:tabs>
          <w:tab w:val="left" w:pos="1259"/>
        </w:tabs>
        <w:ind w:left="1259" w:hanging="420"/>
      </w:pPr>
      <w:rPr>
        <w:rFonts w:hint="eastAsia" w:ascii="宋体" w:hAnsi="宋体" w:eastAsia="宋体"/>
        <w:b w:val="0"/>
        <w:i w:val="0"/>
        <w:sz w:val="20"/>
      </w:rPr>
    </w:lvl>
    <w:lvl w:ilvl="2" w:tentative="0">
      <w:start w:val="1"/>
      <w:numFmt w:val="decimal"/>
      <w:lvlText w:val="(%3)"/>
      <w:lvlJc w:val="left"/>
      <w:pPr>
        <w:tabs>
          <w:tab w:val="left" w:pos="0"/>
        </w:tabs>
        <w:ind w:left="1678" w:hanging="419"/>
      </w:pPr>
      <w:rPr>
        <w:rFonts w:hint="eastAsia" w:ascii="宋体" w:hAnsi="宋体" w:eastAsia="宋体"/>
        <w:b w:val="0"/>
        <w:i w:val="0"/>
        <w:sz w:val="20"/>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5">
    <w:nsid w:val="2C5917C3"/>
    <w:multiLevelType w:val="multilevel"/>
    <w:tmpl w:val="2C5917C3"/>
    <w:lvl w:ilvl="0" w:tentative="0">
      <w:start w:val="1"/>
      <w:numFmt w:val="none"/>
      <w:pStyle w:val="23"/>
      <w:lvlText w:val="%1——"/>
      <w:lvlJc w:val="left"/>
      <w:pPr>
        <w:tabs>
          <w:tab w:val="left" w:pos="851"/>
        </w:tabs>
        <w:ind w:left="851" w:hanging="426"/>
      </w:pPr>
      <w:rPr>
        <w:rFonts w:hint="eastAsia" w:ascii="宋体" w:hAnsi="Times New Roman" w:eastAsia="宋体"/>
        <w:b w:val="0"/>
        <w:i w:val="0"/>
        <w:sz w:val="21"/>
      </w:rPr>
    </w:lvl>
    <w:lvl w:ilvl="1" w:tentative="0">
      <w:start w:val="1"/>
      <w:numFmt w:val="none"/>
      <w:lvlText w:val=""/>
      <w:lvlJc w:val="left"/>
      <w:pPr>
        <w:ind w:left="851" w:hanging="431"/>
      </w:pPr>
      <w:rPr>
        <w:rFonts w:hint="default" w:ascii="Symbol" w:hAnsi="Symbol"/>
        <w:sz w:val="21"/>
      </w:rPr>
    </w:lvl>
    <w:lvl w:ilvl="2" w:tentative="0">
      <w:start w:val="1"/>
      <w:numFmt w:val="bullet"/>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6">
    <w:nsid w:val="301DD2EE"/>
    <w:multiLevelType w:val="multilevel"/>
    <w:tmpl w:val="301DD2EE"/>
    <w:lvl w:ilvl="0" w:tentative="0">
      <w:start w:val="1"/>
      <w:numFmt w:val="decimal"/>
      <w:lvlText w:val="%1."/>
      <w:lvlJc w:val="left"/>
      <w:pPr>
        <w:ind w:left="425" w:hanging="425"/>
      </w:pPr>
      <w:rPr>
        <w:rFonts w:hint="default"/>
      </w:rPr>
    </w:lvl>
    <w:lvl w:ilvl="1" w:tentative="0">
      <w:start w:val="1"/>
      <w:numFmt w:val="decimal"/>
      <w:lvlText w:val="3.%2."/>
      <w:lvlJc w:val="left"/>
      <w:pPr>
        <w:ind w:left="567" w:hanging="567"/>
      </w:pPr>
      <w:rPr>
        <w:rFonts w:hint="default" w:ascii="宋体" w:hAnsi="宋体" w:eastAsia="宋体" w:cs="宋体"/>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7">
    <w:nsid w:val="4793D74B"/>
    <w:multiLevelType w:val="multilevel"/>
    <w:tmpl w:val="4793D74B"/>
    <w:lvl w:ilvl="0" w:tentative="0">
      <w:start w:val="1"/>
      <w:numFmt w:val="lowerLetter"/>
      <w:lvlText w:val="%1)"/>
      <w:lvlJc w:val="left"/>
      <w:pPr>
        <w:tabs>
          <w:tab w:val="left" w:pos="839"/>
        </w:tabs>
        <w:ind w:left="839" w:hanging="419"/>
      </w:pPr>
      <w:rPr>
        <w:rFonts w:hint="default" w:ascii="Times New Roman" w:hAnsi="Times New Roman" w:eastAsia="宋体" w:cs="Times New Roman"/>
        <w:b w:val="0"/>
        <w:bCs w:val="0"/>
        <w:i w:val="0"/>
        <w:sz w:val="20"/>
        <w:szCs w:val="20"/>
      </w:rPr>
    </w:lvl>
    <w:lvl w:ilvl="1" w:tentative="0">
      <w:start w:val="1"/>
      <w:numFmt w:val="decimal"/>
      <w:lvlText w:val="%2)"/>
      <w:lvlJc w:val="left"/>
      <w:pPr>
        <w:tabs>
          <w:tab w:val="left" w:pos="1259"/>
        </w:tabs>
        <w:ind w:left="1259" w:hanging="420"/>
      </w:pPr>
      <w:rPr>
        <w:rFonts w:hint="eastAsia" w:ascii="宋体" w:hAnsi="宋体" w:eastAsia="宋体"/>
        <w:b w:val="0"/>
        <w:i w:val="0"/>
        <w:sz w:val="20"/>
      </w:rPr>
    </w:lvl>
    <w:lvl w:ilvl="2" w:tentative="0">
      <w:start w:val="1"/>
      <w:numFmt w:val="decimal"/>
      <w:lvlText w:val="(%3)"/>
      <w:lvlJc w:val="left"/>
      <w:pPr>
        <w:tabs>
          <w:tab w:val="left" w:pos="0"/>
        </w:tabs>
        <w:ind w:left="1678" w:hanging="419"/>
      </w:pPr>
      <w:rPr>
        <w:rFonts w:hint="eastAsia" w:ascii="宋体" w:hAnsi="宋体" w:eastAsia="宋体"/>
        <w:b w:val="0"/>
        <w:i w:val="0"/>
        <w:sz w:val="20"/>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8">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
      <w:suff w:val="nothing"/>
      <w:lvlText w:val="%1%2　"/>
      <w:lvlJc w:val="left"/>
      <w:pPr>
        <w:ind w:left="0" w:firstLine="0"/>
      </w:pPr>
      <w:rPr>
        <w:rFonts w:hint="eastAsia" w:ascii="黑体" w:eastAsia="黑体"/>
        <w:b w:val="0"/>
        <w:i w:val="0"/>
        <w:sz w:val="21"/>
      </w:rPr>
    </w:lvl>
    <w:lvl w:ilvl="2" w:tentative="0">
      <w:start w:val="1"/>
      <w:numFmt w:val="decimal"/>
      <w:pStyle w:val="10"/>
      <w:suff w:val="nothing"/>
      <w:lvlText w:val="%1%2.%3　"/>
      <w:lvlJc w:val="left"/>
      <w:pPr>
        <w:ind w:left="2552"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vlJc w:val="left"/>
      <w:pPr>
        <w:ind w:left="426" w:firstLine="0"/>
      </w:pPr>
      <w:rPr>
        <w:rFonts w:hint="eastAsia" w:ascii="黑体" w:eastAsia="黑体"/>
        <w:b w:val="0"/>
        <w:i w:val="0"/>
        <w:color w:val="00000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9">
    <w:nsid w:val="6E31B6DC"/>
    <w:multiLevelType w:val="multilevel"/>
    <w:tmpl w:val="6E31B6DC"/>
    <w:lvl w:ilvl="0" w:tentative="0">
      <w:start w:val="1"/>
      <w:numFmt w:val="decimal"/>
      <w:lvlText w:val="%1."/>
      <w:lvlJc w:val="left"/>
      <w:pPr>
        <w:ind w:left="425" w:hanging="425"/>
      </w:pPr>
      <w:rPr>
        <w:rFonts w:hint="default"/>
      </w:rPr>
    </w:lvl>
    <w:lvl w:ilvl="1" w:tentative="0">
      <w:start w:val="1"/>
      <w:numFmt w:val="decimal"/>
      <w:lvlText w:val="4.%2."/>
      <w:lvlJc w:val="left"/>
      <w:pPr>
        <w:ind w:left="567" w:hanging="567"/>
      </w:pPr>
      <w:rPr>
        <w:rFonts w:hint="default" w:ascii="宋体" w:hAnsi="宋体" w:eastAsia="宋体" w:cs="宋体"/>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0">
    <w:nsid w:val="6F390727"/>
    <w:multiLevelType w:val="multilevel"/>
    <w:tmpl w:val="6F390727"/>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8"/>
  </w:num>
  <w:num w:numId="2">
    <w:abstractNumId w:val="4"/>
  </w:num>
  <w:num w:numId="3">
    <w:abstractNumId w:val="5"/>
  </w:num>
  <w:num w:numId="4">
    <w:abstractNumId w:val="3"/>
  </w:num>
  <w:num w:numId="5">
    <w:abstractNumId w:val="10"/>
  </w:num>
  <w:num w:numId="6">
    <w:abstractNumId w:val="0"/>
  </w:num>
  <w:num w:numId="7">
    <w:abstractNumId w:val="7"/>
  </w:num>
  <w:num w:numId="8">
    <w:abstractNumId w:val="6"/>
  </w:num>
  <w:num w:numId="9">
    <w:abstractNumId w:val="2"/>
  </w:num>
  <w:num w:numId="10">
    <w:abstractNumId w:val="1"/>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66"/>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3OWE2NWVmNjYxNTUwMjgzNmQxYmFlOTNlODdhOTAifQ=="/>
  </w:docVars>
  <w:rsids>
    <w:rsidRoot w:val="009646AD"/>
    <w:rsid w:val="00075612"/>
    <w:rsid w:val="000835AF"/>
    <w:rsid w:val="000C0107"/>
    <w:rsid w:val="001A4716"/>
    <w:rsid w:val="001D4206"/>
    <w:rsid w:val="00223BAA"/>
    <w:rsid w:val="002278F5"/>
    <w:rsid w:val="002515C8"/>
    <w:rsid w:val="002D3217"/>
    <w:rsid w:val="00490B57"/>
    <w:rsid w:val="004E00C1"/>
    <w:rsid w:val="005106DD"/>
    <w:rsid w:val="00555670"/>
    <w:rsid w:val="005B6E2A"/>
    <w:rsid w:val="005F3434"/>
    <w:rsid w:val="006446D7"/>
    <w:rsid w:val="0069744B"/>
    <w:rsid w:val="00724552"/>
    <w:rsid w:val="007A73A4"/>
    <w:rsid w:val="0086294E"/>
    <w:rsid w:val="008C2F97"/>
    <w:rsid w:val="008D2247"/>
    <w:rsid w:val="009646AD"/>
    <w:rsid w:val="00BB15BD"/>
    <w:rsid w:val="00BB5A1D"/>
    <w:rsid w:val="00D23242"/>
    <w:rsid w:val="00DC1731"/>
    <w:rsid w:val="00E119EA"/>
    <w:rsid w:val="00E21BC7"/>
    <w:rsid w:val="00E44F12"/>
    <w:rsid w:val="00E9106D"/>
    <w:rsid w:val="00F7488B"/>
    <w:rsid w:val="01655E65"/>
    <w:rsid w:val="01737F86"/>
    <w:rsid w:val="01B36BD0"/>
    <w:rsid w:val="0236335D"/>
    <w:rsid w:val="024E06A7"/>
    <w:rsid w:val="02693733"/>
    <w:rsid w:val="02783976"/>
    <w:rsid w:val="029E2E94"/>
    <w:rsid w:val="02A824AD"/>
    <w:rsid w:val="02D54924"/>
    <w:rsid w:val="02DA018C"/>
    <w:rsid w:val="032B09E8"/>
    <w:rsid w:val="0371289F"/>
    <w:rsid w:val="03CD0273"/>
    <w:rsid w:val="043F0BEF"/>
    <w:rsid w:val="04473600"/>
    <w:rsid w:val="04484636"/>
    <w:rsid w:val="049727D9"/>
    <w:rsid w:val="04E13A54"/>
    <w:rsid w:val="04FE63B4"/>
    <w:rsid w:val="050140F6"/>
    <w:rsid w:val="05153B94"/>
    <w:rsid w:val="05263B5D"/>
    <w:rsid w:val="053C3C3A"/>
    <w:rsid w:val="054B35C3"/>
    <w:rsid w:val="056A1C9B"/>
    <w:rsid w:val="05FE4192"/>
    <w:rsid w:val="0619721E"/>
    <w:rsid w:val="061B11E8"/>
    <w:rsid w:val="062005AC"/>
    <w:rsid w:val="063B3638"/>
    <w:rsid w:val="06710E08"/>
    <w:rsid w:val="067F1777"/>
    <w:rsid w:val="068154EF"/>
    <w:rsid w:val="06A560B5"/>
    <w:rsid w:val="06BD404D"/>
    <w:rsid w:val="06BF1B73"/>
    <w:rsid w:val="06C54CB0"/>
    <w:rsid w:val="06CE1F71"/>
    <w:rsid w:val="06EE06AA"/>
    <w:rsid w:val="070E48A8"/>
    <w:rsid w:val="072440CC"/>
    <w:rsid w:val="07372051"/>
    <w:rsid w:val="07504ABC"/>
    <w:rsid w:val="07571DAC"/>
    <w:rsid w:val="07600AEE"/>
    <w:rsid w:val="076D7821"/>
    <w:rsid w:val="07702E6D"/>
    <w:rsid w:val="07740BAF"/>
    <w:rsid w:val="07754928"/>
    <w:rsid w:val="07760105"/>
    <w:rsid w:val="079E79DA"/>
    <w:rsid w:val="07BC4304"/>
    <w:rsid w:val="07BE1E2B"/>
    <w:rsid w:val="07BE62CF"/>
    <w:rsid w:val="07FF7FD8"/>
    <w:rsid w:val="08053EFD"/>
    <w:rsid w:val="080F6B2A"/>
    <w:rsid w:val="083E0250"/>
    <w:rsid w:val="08602EE2"/>
    <w:rsid w:val="086A1FB2"/>
    <w:rsid w:val="08CE2541"/>
    <w:rsid w:val="08F31FA8"/>
    <w:rsid w:val="08FD2E27"/>
    <w:rsid w:val="09076A96"/>
    <w:rsid w:val="09092C22"/>
    <w:rsid w:val="0928369E"/>
    <w:rsid w:val="095A2027"/>
    <w:rsid w:val="09842C00"/>
    <w:rsid w:val="09B71227"/>
    <w:rsid w:val="09D05E45"/>
    <w:rsid w:val="09E2121D"/>
    <w:rsid w:val="0A2A393B"/>
    <w:rsid w:val="0A397E8E"/>
    <w:rsid w:val="0A8530D4"/>
    <w:rsid w:val="0A92134D"/>
    <w:rsid w:val="0AB61A05"/>
    <w:rsid w:val="0AB67731"/>
    <w:rsid w:val="0B3218B5"/>
    <w:rsid w:val="0B357974"/>
    <w:rsid w:val="0B444D3D"/>
    <w:rsid w:val="0B696551"/>
    <w:rsid w:val="0B70168E"/>
    <w:rsid w:val="0B761C55"/>
    <w:rsid w:val="0BAC0718"/>
    <w:rsid w:val="0BB27EF8"/>
    <w:rsid w:val="0BE00001"/>
    <w:rsid w:val="0BE107DE"/>
    <w:rsid w:val="0BF57DE5"/>
    <w:rsid w:val="0C4072B2"/>
    <w:rsid w:val="0C572DDC"/>
    <w:rsid w:val="0C590374"/>
    <w:rsid w:val="0C762CD4"/>
    <w:rsid w:val="0CBF0B1F"/>
    <w:rsid w:val="0CC779D3"/>
    <w:rsid w:val="0CD520F0"/>
    <w:rsid w:val="0D076022"/>
    <w:rsid w:val="0D23109A"/>
    <w:rsid w:val="0D2564A8"/>
    <w:rsid w:val="0D403AD5"/>
    <w:rsid w:val="0D42705A"/>
    <w:rsid w:val="0D7C6A10"/>
    <w:rsid w:val="0D7D316C"/>
    <w:rsid w:val="0D7F02AE"/>
    <w:rsid w:val="0D870F11"/>
    <w:rsid w:val="0D906017"/>
    <w:rsid w:val="0D9D24E2"/>
    <w:rsid w:val="0DD05C38"/>
    <w:rsid w:val="0E0E64FB"/>
    <w:rsid w:val="0E1605BE"/>
    <w:rsid w:val="0E601E8E"/>
    <w:rsid w:val="0E6574A4"/>
    <w:rsid w:val="0E660003"/>
    <w:rsid w:val="0E927B6D"/>
    <w:rsid w:val="0E9B7D94"/>
    <w:rsid w:val="0EA224A6"/>
    <w:rsid w:val="0EC51CF1"/>
    <w:rsid w:val="0EC915FE"/>
    <w:rsid w:val="0ECC12D1"/>
    <w:rsid w:val="0EF16F8A"/>
    <w:rsid w:val="0EF32D02"/>
    <w:rsid w:val="0F10568E"/>
    <w:rsid w:val="0F192806"/>
    <w:rsid w:val="0F2C2FFA"/>
    <w:rsid w:val="0F917E25"/>
    <w:rsid w:val="0FD3043D"/>
    <w:rsid w:val="0FD579C7"/>
    <w:rsid w:val="0FD83CA6"/>
    <w:rsid w:val="0FDC5544"/>
    <w:rsid w:val="0FFC5BE6"/>
    <w:rsid w:val="10493B36"/>
    <w:rsid w:val="10703EDE"/>
    <w:rsid w:val="108160EB"/>
    <w:rsid w:val="10857989"/>
    <w:rsid w:val="10CA7A92"/>
    <w:rsid w:val="10D95F27"/>
    <w:rsid w:val="10F4075B"/>
    <w:rsid w:val="11405FA6"/>
    <w:rsid w:val="115A7068"/>
    <w:rsid w:val="11AE2F10"/>
    <w:rsid w:val="11AF6FAB"/>
    <w:rsid w:val="11D81D3B"/>
    <w:rsid w:val="11DD55A3"/>
    <w:rsid w:val="11E15093"/>
    <w:rsid w:val="11E343D6"/>
    <w:rsid w:val="11F95EB5"/>
    <w:rsid w:val="12045226"/>
    <w:rsid w:val="122E4051"/>
    <w:rsid w:val="122F6D00"/>
    <w:rsid w:val="125E4936"/>
    <w:rsid w:val="12704669"/>
    <w:rsid w:val="1283439D"/>
    <w:rsid w:val="12BC6113"/>
    <w:rsid w:val="12CC5D44"/>
    <w:rsid w:val="12D1335A"/>
    <w:rsid w:val="12D1518E"/>
    <w:rsid w:val="12E56E05"/>
    <w:rsid w:val="12ED7A68"/>
    <w:rsid w:val="12F157AA"/>
    <w:rsid w:val="13040217"/>
    <w:rsid w:val="131B45D5"/>
    <w:rsid w:val="131E40C5"/>
    <w:rsid w:val="132536A6"/>
    <w:rsid w:val="132D60B6"/>
    <w:rsid w:val="133E6515"/>
    <w:rsid w:val="13547AE7"/>
    <w:rsid w:val="13622204"/>
    <w:rsid w:val="13D824C6"/>
    <w:rsid w:val="13E1581F"/>
    <w:rsid w:val="13F84916"/>
    <w:rsid w:val="14397409"/>
    <w:rsid w:val="144933C4"/>
    <w:rsid w:val="145F4995"/>
    <w:rsid w:val="14977C8B"/>
    <w:rsid w:val="149A59CD"/>
    <w:rsid w:val="14AD144B"/>
    <w:rsid w:val="14D40EDF"/>
    <w:rsid w:val="14FB2910"/>
    <w:rsid w:val="15202377"/>
    <w:rsid w:val="152754B3"/>
    <w:rsid w:val="15631831"/>
    <w:rsid w:val="15B87572"/>
    <w:rsid w:val="15BD1974"/>
    <w:rsid w:val="15D171CD"/>
    <w:rsid w:val="15E147E4"/>
    <w:rsid w:val="163065E9"/>
    <w:rsid w:val="163F682C"/>
    <w:rsid w:val="166167A3"/>
    <w:rsid w:val="166B5873"/>
    <w:rsid w:val="16797F90"/>
    <w:rsid w:val="169A4117"/>
    <w:rsid w:val="16A44B2E"/>
    <w:rsid w:val="16D2144F"/>
    <w:rsid w:val="17214184"/>
    <w:rsid w:val="1752433D"/>
    <w:rsid w:val="17612E5B"/>
    <w:rsid w:val="176D1177"/>
    <w:rsid w:val="17BB0135"/>
    <w:rsid w:val="17C17C60"/>
    <w:rsid w:val="17D15BAA"/>
    <w:rsid w:val="17E07B9B"/>
    <w:rsid w:val="17F81389"/>
    <w:rsid w:val="18167A61"/>
    <w:rsid w:val="18420856"/>
    <w:rsid w:val="187F5606"/>
    <w:rsid w:val="18A920E9"/>
    <w:rsid w:val="18B53139"/>
    <w:rsid w:val="18D3325C"/>
    <w:rsid w:val="18FB7CA5"/>
    <w:rsid w:val="18FE477D"/>
    <w:rsid w:val="19006747"/>
    <w:rsid w:val="1901426D"/>
    <w:rsid w:val="19045B0B"/>
    <w:rsid w:val="191F64A1"/>
    <w:rsid w:val="19277699"/>
    <w:rsid w:val="192C5916"/>
    <w:rsid w:val="192D6E10"/>
    <w:rsid w:val="193E7D13"/>
    <w:rsid w:val="1941206D"/>
    <w:rsid w:val="196842EC"/>
    <w:rsid w:val="1A1D0C33"/>
    <w:rsid w:val="1A3B730B"/>
    <w:rsid w:val="1A3D12D5"/>
    <w:rsid w:val="1A6733E4"/>
    <w:rsid w:val="1A756CC1"/>
    <w:rsid w:val="1AB70A10"/>
    <w:rsid w:val="1AE6196C"/>
    <w:rsid w:val="1AF44089"/>
    <w:rsid w:val="1B0A53D7"/>
    <w:rsid w:val="1B4641B9"/>
    <w:rsid w:val="1B557072"/>
    <w:rsid w:val="1B60171F"/>
    <w:rsid w:val="1B6A434C"/>
    <w:rsid w:val="1B9538A5"/>
    <w:rsid w:val="1B9C5E70"/>
    <w:rsid w:val="1C275D99"/>
    <w:rsid w:val="1C512E16"/>
    <w:rsid w:val="1C5446B4"/>
    <w:rsid w:val="1C581A86"/>
    <w:rsid w:val="1C7D00AF"/>
    <w:rsid w:val="1C932BB5"/>
    <w:rsid w:val="1C9378D2"/>
    <w:rsid w:val="1CAD382E"/>
    <w:rsid w:val="1CBC0BD7"/>
    <w:rsid w:val="1D28573B"/>
    <w:rsid w:val="1D383FD6"/>
    <w:rsid w:val="1D4432F4"/>
    <w:rsid w:val="1D682B0D"/>
    <w:rsid w:val="1D9751A0"/>
    <w:rsid w:val="1DCF493A"/>
    <w:rsid w:val="1E0569F0"/>
    <w:rsid w:val="1E085111"/>
    <w:rsid w:val="1E935967"/>
    <w:rsid w:val="1ECE074D"/>
    <w:rsid w:val="1F2B5BA0"/>
    <w:rsid w:val="1F301408"/>
    <w:rsid w:val="1F574BE7"/>
    <w:rsid w:val="1F996BF4"/>
    <w:rsid w:val="1F9A2D26"/>
    <w:rsid w:val="1FB65DB1"/>
    <w:rsid w:val="1FBA3746"/>
    <w:rsid w:val="1FD06747"/>
    <w:rsid w:val="1FD20711"/>
    <w:rsid w:val="201639BD"/>
    <w:rsid w:val="20344F28"/>
    <w:rsid w:val="20383454"/>
    <w:rsid w:val="20AA6F98"/>
    <w:rsid w:val="20AD0837"/>
    <w:rsid w:val="210E5779"/>
    <w:rsid w:val="21154BA4"/>
    <w:rsid w:val="211865F8"/>
    <w:rsid w:val="21415B4F"/>
    <w:rsid w:val="214E3DC8"/>
    <w:rsid w:val="215A451A"/>
    <w:rsid w:val="21B04A82"/>
    <w:rsid w:val="21BE2CFB"/>
    <w:rsid w:val="21C67E02"/>
    <w:rsid w:val="21CB71C6"/>
    <w:rsid w:val="21CD2F3E"/>
    <w:rsid w:val="21DD6EFA"/>
    <w:rsid w:val="2228286B"/>
    <w:rsid w:val="22347461"/>
    <w:rsid w:val="22372AAE"/>
    <w:rsid w:val="223B259E"/>
    <w:rsid w:val="225D61BE"/>
    <w:rsid w:val="229323DA"/>
    <w:rsid w:val="229D06EB"/>
    <w:rsid w:val="22A31EF1"/>
    <w:rsid w:val="22A82218"/>
    <w:rsid w:val="22B365D8"/>
    <w:rsid w:val="22D447A0"/>
    <w:rsid w:val="23386ADD"/>
    <w:rsid w:val="23534160"/>
    <w:rsid w:val="23737B15"/>
    <w:rsid w:val="23906919"/>
    <w:rsid w:val="23A2683B"/>
    <w:rsid w:val="23AD74CB"/>
    <w:rsid w:val="23CB16FF"/>
    <w:rsid w:val="23CC4B21"/>
    <w:rsid w:val="23E40A13"/>
    <w:rsid w:val="2442541C"/>
    <w:rsid w:val="24612064"/>
    <w:rsid w:val="24653C99"/>
    <w:rsid w:val="246833F2"/>
    <w:rsid w:val="24792C9E"/>
    <w:rsid w:val="24880AFD"/>
    <w:rsid w:val="249661B1"/>
    <w:rsid w:val="24BB3630"/>
    <w:rsid w:val="24C52D2F"/>
    <w:rsid w:val="251A3298"/>
    <w:rsid w:val="25585215"/>
    <w:rsid w:val="25CA3382"/>
    <w:rsid w:val="25D52D09"/>
    <w:rsid w:val="25D725DE"/>
    <w:rsid w:val="25F25669"/>
    <w:rsid w:val="25F72C80"/>
    <w:rsid w:val="25F969F8"/>
    <w:rsid w:val="261A4617"/>
    <w:rsid w:val="26316AFB"/>
    <w:rsid w:val="26C32DD1"/>
    <w:rsid w:val="26F45411"/>
    <w:rsid w:val="271E248E"/>
    <w:rsid w:val="2720370E"/>
    <w:rsid w:val="2736411B"/>
    <w:rsid w:val="27895B59"/>
    <w:rsid w:val="27D8088F"/>
    <w:rsid w:val="27DA4607"/>
    <w:rsid w:val="27DA63B5"/>
    <w:rsid w:val="27E33D8C"/>
    <w:rsid w:val="27E92A9C"/>
    <w:rsid w:val="27EC60E8"/>
    <w:rsid w:val="28110AE8"/>
    <w:rsid w:val="283755B5"/>
    <w:rsid w:val="284952E9"/>
    <w:rsid w:val="28A30E9D"/>
    <w:rsid w:val="28BB6B95"/>
    <w:rsid w:val="28F039B6"/>
    <w:rsid w:val="292E4C0A"/>
    <w:rsid w:val="29543F45"/>
    <w:rsid w:val="29736AC1"/>
    <w:rsid w:val="298A5BB9"/>
    <w:rsid w:val="299B7DC6"/>
    <w:rsid w:val="299F0980"/>
    <w:rsid w:val="29AF73CD"/>
    <w:rsid w:val="29D07A70"/>
    <w:rsid w:val="29FF65A7"/>
    <w:rsid w:val="2A693A20"/>
    <w:rsid w:val="2A8F792B"/>
    <w:rsid w:val="2A941B30"/>
    <w:rsid w:val="2AB0164F"/>
    <w:rsid w:val="2AF46314"/>
    <w:rsid w:val="2B035C23"/>
    <w:rsid w:val="2B2362C5"/>
    <w:rsid w:val="2B2A31B0"/>
    <w:rsid w:val="2B786611"/>
    <w:rsid w:val="2B82123D"/>
    <w:rsid w:val="2BA8108B"/>
    <w:rsid w:val="2BBA0310"/>
    <w:rsid w:val="2BC173D4"/>
    <w:rsid w:val="2BD414DD"/>
    <w:rsid w:val="2BE72804"/>
    <w:rsid w:val="2C0559CB"/>
    <w:rsid w:val="2C572784"/>
    <w:rsid w:val="2C7C4B86"/>
    <w:rsid w:val="2C815051"/>
    <w:rsid w:val="2C8D7E9A"/>
    <w:rsid w:val="2C9254B0"/>
    <w:rsid w:val="2CCF04B2"/>
    <w:rsid w:val="2CFF066C"/>
    <w:rsid w:val="2D216834"/>
    <w:rsid w:val="2D731C0D"/>
    <w:rsid w:val="2D8A262B"/>
    <w:rsid w:val="2DCF6290"/>
    <w:rsid w:val="2DD13DB6"/>
    <w:rsid w:val="2DD35203"/>
    <w:rsid w:val="2DDD6BFF"/>
    <w:rsid w:val="2DF67CC1"/>
    <w:rsid w:val="2E00469C"/>
    <w:rsid w:val="2E1E0778"/>
    <w:rsid w:val="2E3031D3"/>
    <w:rsid w:val="2E484F22"/>
    <w:rsid w:val="2E8B0409"/>
    <w:rsid w:val="2EB53CC1"/>
    <w:rsid w:val="2ECA7271"/>
    <w:rsid w:val="2ECF39F6"/>
    <w:rsid w:val="2EDD678B"/>
    <w:rsid w:val="2EEF6BEA"/>
    <w:rsid w:val="2F307202"/>
    <w:rsid w:val="2F397E65"/>
    <w:rsid w:val="2F520F27"/>
    <w:rsid w:val="2F6A001E"/>
    <w:rsid w:val="2F7C41F6"/>
    <w:rsid w:val="2F86309A"/>
    <w:rsid w:val="2F8E7417"/>
    <w:rsid w:val="2FC130E0"/>
    <w:rsid w:val="2FCF07C9"/>
    <w:rsid w:val="2FDE6C5E"/>
    <w:rsid w:val="2FDF668E"/>
    <w:rsid w:val="2FEA115F"/>
    <w:rsid w:val="300541EB"/>
    <w:rsid w:val="303B19BB"/>
    <w:rsid w:val="306727B0"/>
    <w:rsid w:val="309A4933"/>
    <w:rsid w:val="30C85944"/>
    <w:rsid w:val="30CB2D3F"/>
    <w:rsid w:val="30D02A59"/>
    <w:rsid w:val="30FA7AC8"/>
    <w:rsid w:val="30FC55EE"/>
    <w:rsid w:val="312C6278"/>
    <w:rsid w:val="31342FDA"/>
    <w:rsid w:val="313A6212"/>
    <w:rsid w:val="3175714F"/>
    <w:rsid w:val="31815AF3"/>
    <w:rsid w:val="31857392"/>
    <w:rsid w:val="318A49A8"/>
    <w:rsid w:val="319121DA"/>
    <w:rsid w:val="31B47C77"/>
    <w:rsid w:val="321454EE"/>
    <w:rsid w:val="321E3342"/>
    <w:rsid w:val="32231E61"/>
    <w:rsid w:val="326A3336"/>
    <w:rsid w:val="32724797"/>
    <w:rsid w:val="32990C1B"/>
    <w:rsid w:val="329B4993"/>
    <w:rsid w:val="32A221C5"/>
    <w:rsid w:val="32A41A99"/>
    <w:rsid w:val="32B55A55"/>
    <w:rsid w:val="32BD459E"/>
    <w:rsid w:val="32C1089D"/>
    <w:rsid w:val="32D103B5"/>
    <w:rsid w:val="32EA5192"/>
    <w:rsid w:val="33085DAE"/>
    <w:rsid w:val="33131E56"/>
    <w:rsid w:val="33224F6A"/>
    <w:rsid w:val="332D5F33"/>
    <w:rsid w:val="33446DD8"/>
    <w:rsid w:val="335901B4"/>
    <w:rsid w:val="337240E9"/>
    <w:rsid w:val="33941B0E"/>
    <w:rsid w:val="339A10EE"/>
    <w:rsid w:val="33A930DF"/>
    <w:rsid w:val="33B71258"/>
    <w:rsid w:val="33C148CD"/>
    <w:rsid w:val="33CC574C"/>
    <w:rsid w:val="34012F1B"/>
    <w:rsid w:val="3421711A"/>
    <w:rsid w:val="34805B6C"/>
    <w:rsid w:val="34BA2D71"/>
    <w:rsid w:val="34DA54B4"/>
    <w:rsid w:val="34FA62E8"/>
    <w:rsid w:val="35494B7A"/>
    <w:rsid w:val="354B6101"/>
    <w:rsid w:val="35753BC1"/>
    <w:rsid w:val="357F059C"/>
    <w:rsid w:val="35C30488"/>
    <w:rsid w:val="35C366DA"/>
    <w:rsid w:val="35CB1A33"/>
    <w:rsid w:val="35CF1523"/>
    <w:rsid w:val="3619553C"/>
    <w:rsid w:val="366D6646"/>
    <w:rsid w:val="369474C2"/>
    <w:rsid w:val="36B02E07"/>
    <w:rsid w:val="36B64491"/>
    <w:rsid w:val="36C941C4"/>
    <w:rsid w:val="37955E55"/>
    <w:rsid w:val="379D3621"/>
    <w:rsid w:val="37AE5168"/>
    <w:rsid w:val="37BC7885"/>
    <w:rsid w:val="37CB5D1A"/>
    <w:rsid w:val="38267884"/>
    <w:rsid w:val="38353194"/>
    <w:rsid w:val="387243E8"/>
    <w:rsid w:val="387A32E3"/>
    <w:rsid w:val="38926838"/>
    <w:rsid w:val="38B36EDA"/>
    <w:rsid w:val="38C20B2E"/>
    <w:rsid w:val="38DD5D05"/>
    <w:rsid w:val="38E90DB4"/>
    <w:rsid w:val="38FB43DD"/>
    <w:rsid w:val="399860D0"/>
    <w:rsid w:val="39AD5FF5"/>
    <w:rsid w:val="39C62C3D"/>
    <w:rsid w:val="39EB4F60"/>
    <w:rsid w:val="3A175247"/>
    <w:rsid w:val="3A17774F"/>
    <w:rsid w:val="3A3D2393"/>
    <w:rsid w:val="3A944AE9"/>
    <w:rsid w:val="3B0357CB"/>
    <w:rsid w:val="3B497682"/>
    <w:rsid w:val="3B5129DA"/>
    <w:rsid w:val="3B567FF1"/>
    <w:rsid w:val="3B8763FC"/>
    <w:rsid w:val="3B945674"/>
    <w:rsid w:val="3BA40D5C"/>
    <w:rsid w:val="3BF07AFD"/>
    <w:rsid w:val="3C1063F2"/>
    <w:rsid w:val="3C4A342B"/>
    <w:rsid w:val="3C4E2A76"/>
    <w:rsid w:val="3CA408E8"/>
    <w:rsid w:val="3CC316B6"/>
    <w:rsid w:val="3CC35212"/>
    <w:rsid w:val="3CCA65A0"/>
    <w:rsid w:val="3CF8135F"/>
    <w:rsid w:val="3CFE624A"/>
    <w:rsid w:val="3D0F66A9"/>
    <w:rsid w:val="3D513775"/>
    <w:rsid w:val="3D696B9D"/>
    <w:rsid w:val="3D932E36"/>
    <w:rsid w:val="3DCE0312"/>
    <w:rsid w:val="3DE23DBE"/>
    <w:rsid w:val="3DE3300C"/>
    <w:rsid w:val="3DF47FD3"/>
    <w:rsid w:val="3DF77869"/>
    <w:rsid w:val="3E0236B8"/>
    <w:rsid w:val="3E3143FD"/>
    <w:rsid w:val="3E860BED"/>
    <w:rsid w:val="3E990920"/>
    <w:rsid w:val="3E9F580B"/>
    <w:rsid w:val="3EB571D9"/>
    <w:rsid w:val="3ED921D0"/>
    <w:rsid w:val="3EE53B65"/>
    <w:rsid w:val="3EFE69D5"/>
    <w:rsid w:val="3F163D1F"/>
    <w:rsid w:val="3F1B7587"/>
    <w:rsid w:val="3F204B9E"/>
    <w:rsid w:val="3F2A5A1C"/>
    <w:rsid w:val="3F395C5F"/>
    <w:rsid w:val="3F516B05"/>
    <w:rsid w:val="3F6251B6"/>
    <w:rsid w:val="3F67457A"/>
    <w:rsid w:val="3F6E5909"/>
    <w:rsid w:val="3F724CCD"/>
    <w:rsid w:val="3F80388E"/>
    <w:rsid w:val="3FC76DC7"/>
    <w:rsid w:val="3FDF6807"/>
    <w:rsid w:val="3FE834B9"/>
    <w:rsid w:val="3FE9009B"/>
    <w:rsid w:val="40212FAA"/>
    <w:rsid w:val="40384169"/>
    <w:rsid w:val="403E177F"/>
    <w:rsid w:val="40442B0E"/>
    <w:rsid w:val="404843AC"/>
    <w:rsid w:val="407231D7"/>
    <w:rsid w:val="408178BE"/>
    <w:rsid w:val="409F790E"/>
    <w:rsid w:val="40AB0497"/>
    <w:rsid w:val="40B557B9"/>
    <w:rsid w:val="40C61775"/>
    <w:rsid w:val="41326E0A"/>
    <w:rsid w:val="415D5C35"/>
    <w:rsid w:val="4162149D"/>
    <w:rsid w:val="41772B08"/>
    <w:rsid w:val="4180602A"/>
    <w:rsid w:val="419B49AF"/>
    <w:rsid w:val="41B65345"/>
    <w:rsid w:val="420E7F0F"/>
    <w:rsid w:val="422407A3"/>
    <w:rsid w:val="423A41C8"/>
    <w:rsid w:val="42772D26"/>
    <w:rsid w:val="42A20F87"/>
    <w:rsid w:val="42AD499A"/>
    <w:rsid w:val="42FB581B"/>
    <w:rsid w:val="4315129C"/>
    <w:rsid w:val="432B1D63"/>
    <w:rsid w:val="433B1E58"/>
    <w:rsid w:val="43476B9D"/>
    <w:rsid w:val="434A21E9"/>
    <w:rsid w:val="4361299F"/>
    <w:rsid w:val="43744D04"/>
    <w:rsid w:val="438A6A89"/>
    <w:rsid w:val="439873F8"/>
    <w:rsid w:val="439E60B3"/>
    <w:rsid w:val="43CF02A3"/>
    <w:rsid w:val="43D877F5"/>
    <w:rsid w:val="440A783B"/>
    <w:rsid w:val="444224CB"/>
    <w:rsid w:val="445157F9"/>
    <w:rsid w:val="44545E6E"/>
    <w:rsid w:val="445B0426"/>
    <w:rsid w:val="445D1EBE"/>
    <w:rsid w:val="44BC0EC5"/>
    <w:rsid w:val="44C67F95"/>
    <w:rsid w:val="44F33AC2"/>
    <w:rsid w:val="44FA7C3F"/>
    <w:rsid w:val="44FF0DB1"/>
    <w:rsid w:val="451A5BEB"/>
    <w:rsid w:val="452B1BA6"/>
    <w:rsid w:val="45594965"/>
    <w:rsid w:val="456652D4"/>
    <w:rsid w:val="45835E86"/>
    <w:rsid w:val="45C65928"/>
    <w:rsid w:val="46470C62"/>
    <w:rsid w:val="465313B5"/>
    <w:rsid w:val="46806704"/>
    <w:rsid w:val="46B30018"/>
    <w:rsid w:val="46B61944"/>
    <w:rsid w:val="46D71FE6"/>
    <w:rsid w:val="470923BB"/>
    <w:rsid w:val="471274C2"/>
    <w:rsid w:val="472B23A9"/>
    <w:rsid w:val="475F3D89"/>
    <w:rsid w:val="47875E2B"/>
    <w:rsid w:val="478D4D9A"/>
    <w:rsid w:val="47B902C9"/>
    <w:rsid w:val="47BC567F"/>
    <w:rsid w:val="47CE48C6"/>
    <w:rsid w:val="47E84BF6"/>
    <w:rsid w:val="48074B4D"/>
    <w:rsid w:val="483B47F6"/>
    <w:rsid w:val="48486CAC"/>
    <w:rsid w:val="48A46FB5"/>
    <w:rsid w:val="48AA54D8"/>
    <w:rsid w:val="48B545A9"/>
    <w:rsid w:val="48CE566A"/>
    <w:rsid w:val="48FE0D93"/>
    <w:rsid w:val="490A11F4"/>
    <w:rsid w:val="49296771"/>
    <w:rsid w:val="493C4382"/>
    <w:rsid w:val="4948541D"/>
    <w:rsid w:val="49513D61"/>
    <w:rsid w:val="49BF6D61"/>
    <w:rsid w:val="49DB003F"/>
    <w:rsid w:val="49EF3AEA"/>
    <w:rsid w:val="4A0A4480"/>
    <w:rsid w:val="4A143551"/>
    <w:rsid w:val="4A2C034A"/>
    <w:rsid w:val="4A56456A"/>
    <w:rsid w:val="4A590D46"/>
    <w:rsid w:val="4A650515"/>
    <w:rsid w:val="4A7B35D0"/>
    <w:rsid w:val="4A833A63"/>
    <w:rsid w:val="4ADC3E41"/>
    <w:rsid w:val="4ADD3943"/>
    <w:rsid w:val="4AEC69C1"/>
    <w:rsid w:val="4AFA6B4B"/>
    <w:rsid w:val="4B0B4954"/>
    <w:rsid w:val="4B1D6435"/>
    <w:rsid w:val="4B2477C4"/>
    <w:rsid w:val="4B3B68BB"/>
    <w:rsid w:val="4B72052F"/>
    <w:rsid w:val="4B814C16"/>
    <w:rsid w:val="4B9E7576"/>
    <w:rsid w:val="4BAF1C9E"/>
    <w:rsid w:val="4C324162"/>
    <w:rsid w:val="4C5D11DF"/>
    <w:rsid w:val="4C650094"/>
    <w:rsid w:val="4C7A7A2E"/>
    <w:rsid w:val="4C8A6DBC"/>
    <w:rsid w:val="4C8D3147"/>
    <w:rsid w:val="4CAC7A71"/>
    <w:rsid w:val="4CBE4DEA"/>
    <w:rsid w:val="4D137AF0"/>
    <w:rsid w:val="4D21045F"/>
    <w:rsid w:val="4D331F40"/>
    <w:rsid w:val="4D5A3970"/>
    <w:rsid w:val="4D5A571F"/>
    <w:rsid w:val="4DA92202"/>
    <w:rsid w:val="4DAA338D"/>
    <w:rsid w:val="4DBF37D4"/>
    <w:rsid w:val="4E1A6C5C"/>
    <w:rsid w:val="4E375A60"/>
    <w:rsid w:val="4E3E6DEE"/>
    <w:rsid w:val="4E5E2FEC"/>
    <w:rsid w:val="4E6600F3"/>
    <w:rsid w:val="4E8D5680"/>
    <w:rsid w:val="4ECD3CCE"/>
    <w:rsid w:val="4EDB288F"/>
    <w:rsid w:val="4F18763F"/>
    <w:rsid w:val="4F1C1485"/>
    <w:rsid w:val="4F2A2ECF"/>
    <w:rsid w:val="4F4E3061"/>
    <w:rsid w:val="4F9A1DAF"/>
    <w:rsid w:val="4FB1539E"/>
    <w:rsid w:val="4FDE2637"/>
    <w:rsid w:val="4FFE5138"/>
    <w:rsid w:val="50153B7F"/>
    <w:rsid w:val="50371D47"/>
    <w:rsid w:val="503C55AF"/>
    <w:rsid w:val="504B75A0"/>
    <w:rsid w:val="5079410E"/>
    <w:rsid w:val="50A1061D"/>
    <w:rsid w:val="50A6410D"/>
    <w:rsid w:val="50C3182D"/>
    <w:rsid w:val="50CA6717"/>
    <w:rsid w:val="51081306"/>
    <w:rsid w:val="513B5867"/>
    <w:rsid w:val="51595CED"/>
    <w:rsid w:val="51773F34"/>
    <w:rsid w:val="5187285A"/>
    <w:rsid w:val="51C21AE4"/>
    <w:rsid w:val="51C23892"/>
    <w:rsid w:val="51C969CF"/>
    <w:rsid w:val="51EB103B"/>
    <w:rsid w:val="5260529F"/>
    <w:rsid w:val="52660640"/>
    <w:rsid w:val="526A01B2"/>
    <w:rsid w:val="52AF2069"/>
    <w:rsid w:val="52B27AD5"/>
    <w:rsid w:val="52B551A5"/>
    <w:rsid w:val="52ED0DE3"/>
    <w:rsid w:val="531445C2"/>
    <w:rsid w:val="532C190B"/>
    <w:rsid w:val="534874F2"/>
    <w:rsid w:val="534E1882"/>
    <w:rsid w:val="5377587D"/>
    <w:rsid w:val="537F5EDF"/>
    <w:rsid w:val="5384093F"/>
    <w:rsid w:val="53AA2830"/>
    <w:rsid w:val="53AF1CD0"/>
    <w:rsid w:val="53C47D96"/>
    <w:rsid w:val="53D777C1"/>
    <w:rsid w:val="541C372E"/>
    <w:rsid w:val="5437467A"/>
    <w:rsid w:val="54462559"/>
    <w:rsid w:val="544F3B03"/>
    <w:rsid w:val="54B00DFC"/>
    <w:rsid w:val="54D47B64"/>
    <w:rsid w:val="54E66002"/>
    <w:rsid w:val="550146D2"/>
    <w:rsid w:val="550E7A86"/>
    <w:rsid w:val="551B1C37"/>
    <w:rsid w:val="555313D1"/>
    <w:rsid w:val="558477DD"/>
    <w:rsid w:val="55E9561C"/>
    <w:rsid w:val="560C6576"/>
    <w:rsid w:val="562F595E"/>
    <w:rsid w:val="564477C4"/>
    <w:rsid w:val="56464A92"/>
    <w:rsid w:val="565D3B8A"/>
    <w:rsid w:val="56AB6FEB"/>
    <w:rsid w:val="56AF1DF3"/>
    <w:rsid w:val="56B70B72"/>
    <w:rsid w:val="56D13240"/>
    <w:rsid w:val="570566FB"/>
    <w:rsid w:val="575B631B"/>
    <w:rsid w:val="57770C7B"/>
    <w:rsid w:val="57957137"/>
    <w:rsid w:val="579D2DD8"/>
    <w:rsid w:val="579D547E"/>
    <w:rsid w:val="57A44166"/>
    <w:rsid w:val="57AD28EF"/>
    <w:rsid w:val="57B65C47"/>
    <w:rsid w:val="57D46BAC"/>
    <w:rsid w:val="57E52089"/>
    <w:rsid w:val="57E722A5"/>
    <w:rsid w:val="582E57DE"/>
    <w:rsid w:val="586456A3"/>
    <w:rsid w:val="586631C9"/>
    <w:rsid w:val="58697CBB"/>
    <w:rsid w:val="587873A1"/>
    <w:rsid w:val="58873140"/>
    <w:rsid w:val="58935F89"/>
    <w:rsid w:val="58CA7BFC"/>
    <w:rsid w:val="58DD0FB2"/>
    <w:rsid w:val="591946E0"/>
    <w:rsid w:val="595C281E"/>
    <w:rsid w:val="596A6946"/>
    <w:rsid w:val="59A815C0"/>
    <w:rsid w:val="59B241EC"/>
    <w:rsid w:val="59BD150F"/>
    <w:rsid w:val="59D27B1C"/>
    <w:rsid w:val="59E8683D"/>
    <w:rsid w:val="5A0F147C"/>
    <w:rsid w:val="5A132EDD"/>
    <w:rsid w:val="5A1D0200"/>
    <w:rsid w:val="5A20384C"/>
    <w:rsid w:val="5A4C63EF"/>
    <w:rsid w:val="5A5A76B9"/>
    <w:rsid w:val="5A605CD0"/>
    <w:rsid w:val="5A666C8A"/>
    <w:rsid w:val="5A84202D"/>
    <w:rsid w:val="5AA12BDF"/>
    <w:rsid w:val="5AB04BD0"/>
    <w:rsid w:val="5B070568"/>
    <w:rsid w:val="5B1E5FDD"/>
    <w:rsid w:val="5B406354"/>
    <w:rsid w:val="5B413A7A"/>
    <w:rsid w:val="5B442B97"/>
    <w:rsid w:val="5B4E6197"/>
    <w:rsid w:val="5BA109BC"/>
    <w:rsid w:val="5BD668B8"/>
    <w:rsid w:val="5BF93A06"/>
    <w:rsid w:val="5BFE196B"/>
    <w:rsid w:val="5C286C56"/>
    <w:rsid w:val="5C403D31"/>
    <w:rsid w:val="5C451348"/>
    <w:rsid w:val="5C5C14CA"/>
    <w:rsid w:val="5C86208C"/>
    <w:rsid w:val="5CBD1826"/>
    <w:rsid w:val="5D1076B3"/>
    <w:rsid w:val="5D1D28C1"/>
    <w:rsid w:val="5D4D2BAA"/>
    <w:rsid w:val="5D504448"/>
    <w:rsid w:val="5D9F0F2C"/>
    <w:rsid w:val="5DFB0858"/>
    <w:rsid w:val="5E033269"/>
    <w:rsid w:val="5E9860A7"/>
    <w:rsid w:val="5EA178AA"/>
    <w:rsid w:val="5EA66A16"/>
    <w:rsid w:val="5EAE3DE5"/>
    <w:rsid w:val="5EBB3B43"/>
    <w:rsid w:val="5EBD78BB"/>
    <w:rsid w:val="5EBF1885"/>
    <w:rsid w:val="5EE017FC"/>
    <w:rsid w:val="5F0454EA"/>
    <w:rsid w:val="5F28567D"/>
    <w:rsid w:val="5F4E6765"/>
    <w:rsid w:val="5F6E2684"/>
    <w:rsid w:val="5F7A1C50"/>
    <w:rsid w:val="5F8E4D72"/>
    <w:rsid w:val="5F9178F9"/>
    <w:rsid w:val="5FAF36A8"/>
    <w:rsid w:val="5FB8293B"/>
    <w:rsid w:val="5FD0361E"/>
    <w:rsid w:val="5FEF62C7"/>
    <w:rsid w:val="60194FC5"/>
    <w:rsid w:val="60341617"/>
    <w:rsid w:val="605C1614"/>
    <w:rsid w:val="608E48E7"/>
    <w:rsid w:val="609A4358"/>
    <w:rsid w:val="60A056E7"/>
    <w:rsid w:val="60CA4511"/>
    <w:rsid w:val="611511C3"/>
    <w:rsid w:val="61181721"/>
    <w:rsid w:val="611B4D6D"/>
    <w:rsid w:val="6138147B"/>
    <w:rsid w:val="6142054C"/>
    <w:rsid w:val="61421C10"/>
    <w:rsid w:val="614D13CA"/>
    <w:rsid w:val="616F6F78"/>
    <w:rsid w:val="617F52FC"/>
    <w:rsid w:val="61C55405"/>
    <w:rsid w:val="61DA0784"/>
    <w:rsid w:val="62161995"/>
    <w:rsid w:val="621F43E9"/>
    <w:rsid w:val="62606EDB"/>
    <w:rsid w:val="62DB0C58"/>
    <w:rsid w:val="62F31AFE"/>
    <w:rsid w:val="63041F5D"/>
    <w:rsid w:val="630B32EB"/>
    <w:rsid w:val="632779F9"/>
    <w:rsid w:val="632B4DA6"/>
    <w:rsid w:val="63584360"/>
    <w:rsid w:val="63953FA2"/>
    <w:rsid w:val="63A159FD"/>
    <w:rsid w:val="63B374DF"/>
    <w:rsid w:val="63BF40D6"/>
    <w:rsid w:val="63F55D49"/>
    <w:rsid w:val="64055F8C"/>
    <w:rsid w:val="640C1BAC"/>
    <w:rsid w:val="64306D81"/>
    <w:rsid w:val="64436AB5"/>
    <w:rsid w:val="64485E79"/>
    <w:rsid w:val="64630F05"/>
    <w:rsid w:val="64713622"/>
    <w:rsid w:val="6497295D"/>
    <w:rsid w:val="650A312E"/>
    <w:rsid w:val="652266CA"/>
    <w:rsid w:val="652E5BB2"/>
    <w:rsid w:val="653603C7"/>
    <w:rsid w:val="65493C57"/>
    <w:rsid w:val="658111F6"/>
    <w:rsid w:val="65A240A9"/>
    <w:rsid w:val="65C63700"/>
    <w:rsid w:val="65DB023B"/>
    <w:rsid w:val="65DC52C6"/>
    <w:rsid w:val="65E63B9C"/>
    <w:rsid w:val="65EE670F"/>
    <w:rsid w:val="66012ED5"/>
    <w:rsid w:val="666502D8"/>
    <w:rsid w:val="66794A10"/>
    <w:rsid w:val="667C62AE"/>
    <w:rsid w:val="669C12B1"/>
    <w:rsid w:val="66A328A0"/>
    <w:rsid w:val="66C8504F"/>
    <w:rsid w:val="66CA526B"/>
    <w:rsid w:val="6740552D"/>
    <w:rsid w:val="67AB6E4B"/>
    <w:rsid w:val="67B43245"/>
    <w:rsid w:val="67F81964"/>
    <w:rsid w:val="68190258"/>
    <w:rsid w:val="681A3FD0"/>
    <w:rsid w:val="681E586F"/>
    <w:rsid w:val="6844781F"/>
    <w:rsid w:val="684B4156"/>
    <w:rsid w:val="68690437"/>
    <w:rsid w:val="68921DB9"/>
    <w:rsid w:val="68C65138"/>
    <w:rsid w:val="68D51CA5"/>
    <w:rsid w:val="68ED5241"/>
    <w:rsid w:val="68F44D3C"/>
    <w:rsid w:val="6950698E"/>
    <w:rsid w:val="69540E1C"/>
    <w:rsid w:val="695421C3"/>
    <w:rsid w:val="699456BD"/>
    <w:rsid w:val="69C2047C"/>
    <w:rsid w:val="6A024D1C"/>
    <w:rsid w:val="6A1B7B8C"/>
    <w:rsid w:val="6A331379"/>
    <w:rsid w:val="6A463DB6"/>
    <w:rsid w:val="6A8353C1"/>
    <w:rsid w:val="6AF134FF"/>
    <w:rsid w:val="6B17089D"/>
    <w:rsid w:val="6B4E56D4"/>
    <w:rsid w:val="6B581A5F"/>
    <w:rsid w:val="6BA02A3F"/>
    <w:rsid w:val="6BBC04D0"/>
    <w:rsid w:val="6BEC5C84"/>
    <w:rsid w:val="6BEC7A32"/>
    <w:rsid w:val="6C323379"/>
    <w:rsid w:val="6C517895"/>
    <w:rsid w:val="6C7A3290"/>
    <w:rsid w:val="6CA468E0"/>
    <w:rsid w:val="6CBF5146"/>
    <w:rsid w:val="6CD209D6"/>
    <w:rsid w:val="6D033606"/>
    <w:rsid w:val="6D1F1741"/>
    <w:rsid w:val="6D203E37"/>
    <w:rsid w:val="6D27692E"/>
    <w:rsid w:val="6D594C53"/>
    <w:rsid w:val="6D617FAC"/>
    <w:rsid w:val="6D965EA7"/>
    <w:rsid w:val="6DED2463"/>
    <w:rsid w:val="6E182D60"/>
    <w:rsid w:val="6E25199A"/>
    <w:rsid w:val="6E25722B"/>
    <w:rsid w:val="6E3556C0"/>
    <w:rsid w:val="6E3D351E"/>
    <w:rsid w:val="6E4E0530"/>
    <w:rsid w:val="6E8E3022"/>
    <w:rsid w:val="6EA97E5C"/>
    <w:rsid w:val="6EAB727D"/>
    <w:rsid w:val="6EDB7325"/>
    <w:rsid w:val="6EDC1070"/>
    <w:rsid w:val="6EF91CD9"/>
    <w:rsid w:val="6F215C44"/>
    <w:rsid w:val="6F3C5AED"/>
    <w:rsid w:val="6F71097A"/>
    <w:rsid w:val="6FA523D2"/>
    <w:rsid w:val="6FB42615"/>
    <w:rsid w:val="6FCD5CD2"/>
    <w:rsid w:val="6FF53D23"/>
    <w:rsid w:val="702A0B29"/>
    <w:rsid w:val="703379DD"/>
    <w:rsid w:val="70531E2E"/>
    <w:rsid w:val="705931BC"/>
    <w:rsid w:val="70807CC7"/>
    <w:rsid w:val="70891CF3"/>
    <w:rsid w:val="708A544F"/>
    <w:rsid w:val="708C3591"/>
    <w:rsid w:val="70BD4F2D"/>
    <w:rsid w:val="70D0347E"/>
    <w:rsid w:val="70DB2F3F"/>
    <w:rsid w:val="70E605BB"/>
    <w:rsid w:val="70E645B8"/>
    <w:rsid w:val="70EC2837"/>
    <w:rsid w:val="71290DE0"/>
    <w:rsid w:val="714B3799"/>
    <w:rsid w:val="71520337"/>
    <w:rsid w:val="716B31A7"/>
    <w:rsid w:val="71724FCB"/>
    <w:rsid w:val="71EB39A1"/>
    <w:rsid w:val="71F17B50"/>
    <w:rsid w:val="72181581"/>
    <w:rsid w:val="721F2C81"/>
    <w:rsid w:val="725620A9"/>
    <w:rsid w:val="72B33057"/>
    <w:rsid w:val="72C963D7"/>
    <w:rsid w:val="72E15E16"/>
    <w:rsid w:val="72F763F2"/>
    <w:rsid w:val="731A6C33"/>
    <w:rsid w:val="734939BC"/>
    <w:rsid w:val="739D16CD"/>
    <w:rsid w:val="73CA0659"/>
    <w:rsid w:val="73E038D8"/>
    <w:rsid w:val="73EF6705"/>
    <w:rsid w:val="73F76F74"/>
    <w:rsid w:val="740718AD"/>
    <w:rsid w:val="741A3CA7"/>
    <w:rsid w:val="741D62AC"/>
    <w:rsid w:val="7449069D"/>
    <w:rsid w:val="74534AF2"/>
    <w:rsid w:val="745F3497"/>
    <w:rsid w:val="747D391D"/>
    <w:rsid w:val="747E4ADD"/>
    <w:rsid w:val="748922C2"/>
    <w:rsid w:val="74955974"/>
    <w:rsid w:val="74BD01BD"/>
    <w:rsid w:val="74DD0860"/>
    <w:rsid w:val="74E50AC4"/>
    <w:rsid w:val="751F49D4"/>
    <w:rsid w:val="7521074C"/>
    <w:rsid w:val="75377F70"/>
    <w:rsid w:val="7544268D"/>
    <w:rsid w:val="7548217D"/>
    <w:rsid w:val="75501031"/>
    <w:rsid w:val="755E374E"/>
    <w:rsid w:val="75E8126A"/>
    <w:rsid w:val="7602642E"/>
    <w:rsid w:val="760D2A7F"/>
    <w:rsid w:val="7618237F"/>
    <w:rsid w:val="76593F16"/>
    <w:rsid w:val="76783F89"/>
    <w:rsid w:val="76AC2297"/>
    <w:rsid w:val="76AD7DBE"/>
    <w:rsid w:val="770F6E27"/>
    <w:rsid w:val="77334767"/>
    <w:rsid w:val="777015B2"/>
    <w:rsid w:val="77C119C1"/>
    <w:rsid w:val="77CA7B12"/>
    <w:rsid w:val="78035BCD"/>
    <w:rsid w:val="782B18E2"/>
    <w:rsid w:val="78342545"/>
    <w:rsid w:val="783C3AEF"/>
    <w:rsid w:val="78520C1D"/>
    <w:rsid w:val="785B21C7"/>
    <w:rsid w:val="785C7CED"/>
    <w:rsid w:val="78AF7665"/>
    <w:rsid w:val="78B45989"/>
    <w:rsid w:val="78BE2756"/>
    <w:rsid w:val="78D635FC"/>
    <w:rsid w:val="78DF4BA6"/>
    <w:rsid w:val="78E0447A"/>
    <w:rsid w:val="78EC72C3"/>
    <w:rsid w:val="78EF0B61"/>
    <w:rsid w:val="79132AA2"/>
    <w:rsid w:val="79163E95"/>
    <w:rsid w:val="79346574"/>
    <w:rsid w:val="795A247F"/>
    <w:rsid w:val="796B468C"/>
    <w:rsid w:val="79733540"/>
    <w:rsid w:val="79750A4E"/>
    <w:rsid w:val="79894B12"/>
    <w:rsid w:val="79B845C8"/>
    <w:rsid w:val="79CE69C9"/>
    <w:rsid w:val="79E005E0"/>
    <w:rsid w:val="79E34C6A"/>
    <w:rsid w:val="79F25259"/>
    <w:rsid w:val="7A26543A"/>
    <w:rsid w:val="7A540C7C"/>
    <w:rsid w:val="7A543372"/>
    <w:rsid w:val="7A582032"/>
    <w:rsid w:val="7A8A28F0"/>
    <w:rsid w:val="7A995229"/>
    <w:rsid w:val="7ACF4A4E"/>
    <w:rsid w:val="7AED2E7F"/>
    <w:rsid w:val="7B340AAD"/>
    <w:rsid w:val="7B58479C"/>
    <w:rsid w:val="7B7F7F7B"/>
    <w:rsid w:val="7BAE260E"/>
    <w:rsid w:val="7BB816DF"/>
    <w:rsid w:val="7C245FB3"/>
    <w:rsid w:val="7C370855"/>
    <w:rsid w:val="7C492337"/>
    <w:rsid w:val="7C6453C2"/>
    <w:rsid w:val="7C7E6484"/>
    <w:rsid w:val="7C857F72"/>
    <w:rsid w:val="7CA0464C"/>
    <w:rsid w:val="7CCF0A8E"/>
    <w:rsid w:val="7CE3278B"/>
    <w:rsid w:val="7CFE75C5"/>
    <w:rsid w:val="7D0F3580"/>
    <w:rsid w:val="7D364FB1"/>
    <w:rsid w:val="7D515947"/>
    <w:rsid w:val="7D6438CC"/>
    <w:rsid w:val="7D782ED3"/>
    <w:rsid w:val="7D7A30EF"/>
    <w:rsid w:val="7D9A72EE"/>
    <w:rsid w:val="7DBC152B"/>
    <w:rsid w:val="7DC0487A"/>
    <w:rsid w:val="7E021846"/>
    <w:rsid w:val="7E0638A6"/>
    <w:rsid w:val="7E132BFC"/>
    <w:rsid w:val="7E1C7D03"/>
    <w:rsid w:val="7E327526"/>
    <w:rsid w:val="7E525E1A"/>
    <w:rsid w:val="7E5C0A47"/>
    <w:rsid w:val="7E6C5437"/>
    <w:rsid w:val="7EC108AA"/>
    <w:rsid w:val="7ED44A81"/>
    <w:rsid w:val="7F0A04A3"/>
    <w:rsid w:val="7F185392"/>
    <w:rsid w:val="7F2C0419"/>
    <w:rsid w:val="7F427C3D"/>
    <w:rsid w:val="7F5819C8"/>
    <w:rsid w:val="7F8A15E4"/>
    <w:rsid w:val="7F9B3138"/>
    <w:rsid w:val="7F9F508F"/>
    <w:rsid w:val="7FB977D3"/>
    <w:rsid w:val="7FD639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40" w:lineRule="exact"/>
      <w:ind w:firstLine="880" w:firstLineChars="200"/>
      <w:jc w:val="both"/>
    </w:pPr>
    <w:rPr>
      <w:rFonts w:ascii="Times New Roman" w:hAnsi="Times New Roman" w:eastAsia="宋体" w:cstheme="minorBidi"/>
      <w:kern w:val="2"/>
      <w:sz w:val="24"/>
      <w:lang w:val="en-US" w:eastAsia="zh-CN" w:bidi="ar-SA"/>
    </w:rPr>
  </w:style>
  <w:style w:type="paragraph" w:styleId="2">
    <w:name w:val="heading 1"/>
    <w:basedOn w:val="1"/>
    <w:next w:val="1"/>
    <w:qFormat/>
    <w:uiPriority w:val="0"/>
    <w:pPr>
      <w:keepNext/>
      <w:keepLines/>
      <w:snapToGrid w:val="0"/>
      <w:spacing w:beforeLines="100" w:afterLines="100" w:line="240" w:lineRule="auto"/>
      <w:jc w:val="left"/>
      <w:outlineLvl w:val="0"/>
    </w:pPr>
    <w:rPr>
      <w:b/>
      <w:kern w:val="44"/>
      <w:sz w:val="32"/>
    </w:rPr>
  </w:style>
  <w:style w:type="paragraph" w:styleId="3">
    <w:name w:val="heading 2"/>
    <w:basedOn w:val="1"/>
    <w:next w:val="1"/>
    <w:unhideWhenUsed/>
    <w:qFormat/>
    <w:uiPriority w:val="0"/>
    <w:pPr>
      <w:keepNext/>
      <w:keepLines/>
      <w:spacing w:beforeLines="50" w:afterLines="50" w:line="240" w:lineRule="auto"/>
      <w:ind w:firstLine="0" w:firstLineChars="0"/>
      <w:jc w:val="left"/>
      <w:outlineLvl w:val="1"/>
    </w:pPr>
    <w:rPr>
      <w:b/>
      <w:sz w:val="30"/>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qFormat/>
    <w:uiPriority w:val="0"/>
    <w:pPr>
      <w:spacing w:after="120" w:afterLines="0" w:afterAutospacing="0"/>
    </w:pPr>
  </w:style>
  <w:style w:type="paragraph" w:styleId="6">
    <w:name w:val="footer"/>
    <w:basedOn w:val="1"/>
    <w:link w:val="17"/>
    <w:qFormat/>
    <w:uiPriority w:val="0"/>
    <w:pPr>
      <w:tabs>
        <w:tab w:val="center" w:pos="4153"/>
        <w:tab w:val="right" w:pos="8306"/>
      </w:tabs>
      <w:snapToGrid w:val="0"/>
      <w:spacing w:line="240" w:lineRule="atLeast"/>
      <w:jc w:val="left"/>
    </w:pPr>
    <w:rPr>
      <w:sz w:val="18"/>
      <w:szCs w:val="18"/>
    </w:rPr>
  </w:style>
  <w:style w:type="paragraph" w:styleId="7">
    <w:name w:val="header"/>
    <w:basedOn w:val="1"/>
    <w:link w:val="16"/>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customStyle="1" w:styleId="10">
    <w:name w:val="标准文件_一级条标题"/>
    <w:basedOn w:val="11"/>
    <w:next w:val="12"/>
    <w:qFormat/>
    <w:uiPriority w:val="0"/>
    <w:pPr>
      <w:numPr>
        <w:ilvl w:val="2"/>
      </w:numPr>
      <w:spacing w:beforeLines="50" w:afterLines="50"/>
      <w:ind w:left="284"/>
      <w:outlineLvl w:val="1"/>
    </w:pPr>
  </w:style>
  <w:style w:type="paragraph" w:customStyle="1" w:styleId="11">
    <w:name w:val="标准文件_章标题"/>
    <w:next w:val="12"/>
    <w:qFormat/>
    <w:uiPriority w:val="0"/>
    <w:pPr>
      <w:numPr>
        <w:ilvl w:val="1"/>
        <w:numId w:val="1"/>
      </w:numPr>
      <w:spacing w:beforeLines="100" w:afterLines="100"/>
      <w:jc w:val="both"/>
      <w:outlineLvl w:val="0"/>
    </w:pPr>
    <w:rPr>
      <w:rFonts w:ascii="黑体" w:hAnsi="Times New Roman" w:eastAsia="黑体" w:cs="Times New Roman"/>
      <w:sz w:val="21"/>
      <w:lang w:val="en-US" w:eastAsia="zh-CN" w:bidi="ar-SA"/>
    </w:rPr>
  </w:style>
  <w:style w:type="paragraph" w:customStyle="1" w:styleId="12">
    <w:name w:val="标准文件_段"/>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13">
    <w:name w:val="字母编号列项（一级）"/>
    <w:qFormat/>
    <w:uiPriority w:val="0"/>
    <w:pPr>
      <w:numPr>
        <w:ilvl w:val="0"/>
        <w:numId w:val="2"/>
      </w:numPr>
      <w:jc w:val="both"/>
    </w:pPr>
    <w:rPr>
      <w:rFonts w:ascii="宋体" w:hAnsi="Times New Roman" w:eastAsia="宋体" w:cs="Times New Roman"/>
      <w:sz w:val="21"/>
      <w:lang w:val="en-US" w:eastAsia="zh-CN" w:bidi="ar-SA"/>
    </w:rPr>
  </w:style>
  <w:style w:type="paragraph" w:styleId="14">
    <w:name w:val="List Paragraph"/>
    <w:basedOn w:val="1"/>
    <w:unhideWhenUsed/>
    <w:qFormat/>
    <w:uiPriority w:val="99"/>
    <w:pPr>
      <w:ind w:firstLine="420"/>
    </w:pPr>
  </w:style>
  <w:style w:type="paragraph" w:customStyle="1" w:styleId="15">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character" w:customStyle="1" w:styleId="16">
    <w:name w:val="页眉 Char"/>
    <w:basedOn w:val="9"/>
    <w:link w:val="7"/>
    <w:qFormat/>
    <w:uiPriority w:val="0"/>
    <w:rPr>
      <w:rFonts w:cstheme="minorBidi"/>
      <w:kern w:val="2"/>
      <w:sz w:val="18"/>
      <w:szCs w:val="18"/>
    </w:rPr>
  </w:style>
  <w:style w:type="character" w:customStyle="1" w:styleId="17">
    <w:name w:val="页脚 Char"/>
    <w:basedOn w:val="9"/>
    <w:link w:val="6"/>
    <w:qFormat/>
    <w:uiPriority w:val="0"/>
    <w:rPr>
      <w:rFonts w:cstheme="minorBidi"/>
      <w:kern w:val="2"/>
      <w:sz w:val="18"/>
      <w:szCs w:val="18"/>
    </w:rPr>
  </w:style>
  <w:style w:type="paragraph" w:customStyle="1" w:styleId="18">
    <w:name w:val="段"/>
    <w:qFormat/>
    <w:uiPriority w:val="0"/>
    <w:pPr>
      <w:tabs>
        <w:tab w:val="center" w:pos="4201"/>
        <w:tab w:val="right" w:leader="dot" w:pos="9298"/>
      </w:tabs>
      <w:autoSpaceDE w:val="0"/>
      <w:autoSpaceDN w:val="0"/>
      <w:ind w:firstLine="420" w:firstLineChars="200"/>
      <w:jc w:val="both"/>
    </w:pPr>
    <w:rPr>
      <w:rFonts w:hint="eastAsia" w:ascii="宋体" w:hAnsi="Times New Roman" w:eastAsia="宋体" w:cs="Times New Roman"/>
      <w:sz w:val="21"/>
      <w:lang w:val="en-US" w:eastAsia="zh-CN" w:bidi="ar-SA"/>
    </w:rPr>
  </w:style>
  <w:style w:type="paragraph" w:customStyle="1" w:styleId="19">
    <w:name w:val="标准文件_术语条一"/>
    <w:basedOn w:val="20"/>
    <w:next w:val="12"/>
    <w:qFormat/>
    <w:uiPriority w:val="0"/>
    <w:pPr>
      <w:ind w:left="2694"/>
    </w:pPr>
  </w:style>
  <w:style w:type="paragraph" w:customStyle="1" w:styleId="20">
    <w:name w:val="标准文件_一级无标题"/>
    <w:basedOn w:val="10"/>
    <w:qFormat/>
    <w:uiPriority w:val="0"/>
    <w:pPr>
      <w:spacing w:beforeLines="0" w:afterLines="0"/>
      <w:outlineLvl w:val="9"/>
    </w:pPr>
    <w:rPr>
      <w:rFonts w:ascii="宋体" w:eastAsia="宋体"/>
    </w:rPr>
  </w:style>
  <w:style w:type="paragraph" w:customStyle="1" w:styleId="21">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22">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23">
    <w:name w:val="标准文件_一级项"/>
    <w:qFormat/>
    <w:uiPriority w:val="0"/>
    <w:pPr>
      <w:numPr>
        <w:ilvl w:val="0"/>
        <w:numId w:val="3"/>
      </w:numPr>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406441C-B34D-438E-8B23-11C77407C609}">
  <ds:schemaRefs/>
</ds:datastoreItem>
</file>

<file path=docProps/app.xml><?xml version="1.0" encoding="utf-8"?>
<Properties xmlns="http://schemas.openxmlformats.org/officeDocument/2006/extended-properties" xmlns:vt="http://schemas.openxmlformats.org/officeDocument/2006/docPropsVTypes">
  <Template>Normal</Template>
  <Pages>7</Pages>
  <Words>3914</Words>
  <Characters>4265</Characters>
  <Lines>24</Lines>
  <Paragraphs>6</Paragraphs>
  <TotalTime>1</TotalTime>
  <ScaleCrop>false</ScaleCrop>
  <LinksUpToDate>false</LinksUpToDate>
  <CharactersWithSpaces>4429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2022-04-15T09:32:00Z</dcterms:created>
  <dc:creator>Administrator</dc:creator>
  <cp:lastModifiedBy>钟爱一人</cp:lastModifiedBy>
  <dcterms:modified xsi:type="dcterms:W3CDTF">2026-07-22T02:55:27Z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C45299A02E544B3A844FC61BBB14912F_13</vt:lpwstr>
  </property>
  <property fmtid="{D5CDD505-2E9C-101B-9397-08002B2CF9AE}" pid="4" name="KSOTemplateDocerSaveRecord">
    <vt:lpwstr>eyJoZGlkIjoiNzMzODU1YTMwMjg0YjY2ODhjOTcyYjU0MGFkOWY0MGYiLCJ1c2VySWQiOiI0MjE1ODYyMDcifQ==</vt:lpwstr>
  </property>
</Properties>
</file>