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7B7B58">
      <w:pPr>
        <w:spacing w:line="460" w:lineRule="exact"/>
        <w:jc w:val="center"/>
        <w:rPr>
          <w:rFonts w:hint="eastAsia" w:ascii="黑体" w:hAnsi="黑体" w:eastAsia="黑体"/>
          <w:b/>
          <w:sz w:val="32"/>
          <w:szCs w:val="32"/>
        </w:rPr>
      </w:pPr>
      <w:r>
        <w:rPr>
          <w:rFonts w:ascii="黑体" w:hAnsi="黑体" w:eastAsia="黑体"/>
          <w:b/>
          <w:sz w:val="32"/>
          <w:szCs w:val="32"/>
        </w:rPr>
        <w:t>《</w:t>
      </w:r>
      <w:bookmarkStart w:id="0" w:name="OLE_LINK3"/>
      <w:r>
        <w:rPr>
          <w:rFonts w:hint="eastAsia" w:ascii="黑体" w:hAnsi="黑体" w:eastAsia="黑体"/>
          <w:b/>
          <w:sz w:val="32"/>
          <w:szCs w:val="32"/>
        </w:rPr>
        <w:t>出口二手旋挖钻机检测评估及质量分级要求</w:t>
      </w:r>
      <w:bookmarkEnd w:id="0"/>
      <w:r>
        <w:rPr>
          <w:rFonts w:ascii="黑体" w:hAnsi="黑体" w:eastAsia="黑体"/>
          <w:b/>
          <w:sz w:val="32"/>
          <w:szCs w:val="32"/>
        </w:rPr>
        <w:t>》</w:t>
      </w:r>
    </w:p>
    <w:p w14:paraId="3137A52E">
      <w:pPr>
        <w:spacing w:line="460" w:lineRule="exact"/>
        <w:jc w:val="center"/>
        <w:rPr>
          <w:rFonts w:hint="eastAsia" w:ascii="黑体" w:hAnsi="黑体" w:eastAsia="黑体"/>
          <w:b/>
          <w:sz w:val="32"/>
          <w:szCs w:val="32"/>
        </w:rPr>
      </w:pPr>
      <w:r>
        <w:rPr>
          <w:rFonts w:ascii="黑体" w:hAnsi="黑体" w:eastAsia="黑体"/>
          <w:b/>
          <w:sz w:val="32"/>
          <w:szCs w:val="32"/>
        </w:rPr>
        <w:t>（</w:t>
      </w:r>
      <w:r>
        <w:rPr>
          <w:rFonts w:hint="eastAsia" w:ascii="黑体" w:hAnsi="黑体" w:eastAsia="黑体"/>
          <w:b/>
          <w:sz w:val="32"/>
          <w:szCs w:val="32"/>
        </w:rPr>
        <w:t>草案</w:t>
      </w:r>
      <w:r>
        <w:rPr>
          <w:rFonts w:ascii="黑体" w:hAnsi="黑体" w:eastAsia="黑体"/>
          <w:b/>
          <w:sz w:val="32"/>
          <w:szCs w:val="32"/>
        </w:rPr>
        <w:t>）</w:t>
      </w:r>
    </w:p>
    <w:p w14:paraId="3EC890C1">
      <w:pPr>
        <w:spacing w:line="460" w:lineRule="exact"/>
        <w:jc w:val="center"/>
        <w:rPr>
          <w:rFonts w:hint="eastAsia" w:ascii="黑体" w:hAnsi="黑体" w:eastAsia="黑体"/>
          <w:b/>
          <w:sz w:val="32"/>
          <w:szCs w:val="32"/>
        </w:rPr>
      </w:pPr>
      <w:r>
        <w:rPr>
          <w:rFonts w:hint="eastAsia" w:ascii="黑体" w:hAnsi="黑体" w:eastAsia="黑体"/>
          <w:b/>
          <w:sz w:val="32"/>
          <w:szCs w:val="32"/>
        </w:rPr>
        <w:t>团体</w:t>
      </w:r>
      <w:r>
        <w:rPr>
          <w:rFonts w:ascii="黑体" w:hAnsi="黑体" w:eastAsia="黑体"/>
          <w:b/>
          <w:sz w:val="32"/>
          <w:szCs w:val="32"/>
        </w:rPr>
        <w:t>标准编制说明</w:t>
      </w:r>
    </w:p>
    <w:p w14:paraId="2F661B0C">
      <w:pPr>
        <w:spacing w:line="460" w:lineRule="exact"/>
        <w:rPr>
          <w:rFonts w:hint="eastAsia" w:asciiTheme="minorEastAsia" w:hAnsiTheme="minorEastAsia"/>
          <w:b/>
          <w:sz w:val="28"/>
          <w:szCs w:val="28"/>
        </w:rPr>
      </w:pPr>
    </w:p>
    <w:p w14:paraId="7B287A84">
      <w:pPr>
        <w:spacing w:before="156" w:beforeLines="50" w:after="156" w:afterLines="50" w:line="460" w:lineRule="exact"/>
        <w:rPr>
          <w:rFonts w:hint="eastAsia" w:asciiTheme="minorEastAsia" w:hAnsiTheme="minorEastAsia"/>
          <w:b/>
          <w:sz w:val="28"/>
          <w:szCs w:val="28"/>
        </w:rPr>
      </w:pPr>
      <w:r>
        <w:rPr>
          <w:rFonts w:hint="eastAsia" w:asciiTheme="minorEastAsia" w:hAnsiTheme="minorEastAsia"/>
          <w:b/>
          <w:sz w:val="28"/>
          <w:szCs w:val="28"/>
        </w:rPr>
        <w:t>一、工作简况</w:t>
      </w:r>
    </w:p>
    <w:p w14:paraId="5AF10E04">
      <w:pPr>
        <w:spacing w:line="460" w:lineRule="exact"/>
        <w:ind w:firstLine="562" w:firstLineChars="200"/>
        <w:rPr>
          <w:rFonts w:hint="eastAsia" w:asciiTheme="minorEastAsia" w:hAnsiTheme="minorEastAsia"/>
          <w:b/>
          <w:sz w:val="28"/>
          <w:szCs w:val="28"/>
        </w:rPr>
      </w:pPr>
      <w:r>
        <w:rPr>
          <w:rFonts w:hint="eastAsia" w:asciiTheme="minorEastAsia" w:hAnsiTheme="minorEastAsia"/>
          <w:b/>
          <w:sz w:val="28"/>
          <w:szCs w:val="28"/>
        </w:rPr>
        <w:t>（一）任务来源</w:t>
      </w:r>
    </w:p>
    <w:p w14:paraId="6CB3973A">
      <w:pPr>
        <w:spacing w:line="560" w:lineRule="exact"/>
        <w:ind w:firstLine="560" w:firstLineChars="200"/>
        <w:rPr>
          <w:rFonts w:hint="eastAsia" w:asciiTheme="minorEastAsia" w:hAnsiTheme="minorEastAsia"/>
          <w:sz w:val="28"/>
          <w:szCs w:val="28"/>
        </w:rPr>
      </w:pPr>
      <w:r>
        <w:rPr>
          <w:rFonts w:hint="eastAsia" w:asciiTheme="minorEastAsia" w:hAnsiTheme="minorEastAsia"/>
          <w:sz w:val="28"/>
          <w:szCs w:val="28"/>
        </w:rPr>
        <w:t>本标准是国家建筑城建机械质量监督检验中心向中国工程机械工业协会检测技术工作委员会提出申请，由中国工程机械工业协会总会立项并批准通过的协会团体标准修制订项目计划，计划编号：JH-2026-002，标准名称“出口二手旋挖钻机检测评估及质量分级要求”，技术归口单位为：中国工程机械工业协会，主要起草单位：国家建筑城建机械质量监督检验中心(以下简称：国家建机质检中心)，计划完成时间为2026年12月。</w:t>
      </w:r>
    </w:p>
    <w:p w14:paraId="6AF62325">
      <w:pPr>
        <w:spacing w:line="460" w:lineRule="exact"/>
        <w:ind w:firstLine="562" w:firstLineChars="200"/>
        <w:rPr>
          <w:rFonts w:hint="eastAsia" w:asciiTheme="minorEastAsia" w:hAnsiTheme="minorEastAsia"/>
          <w:b/>
          <w:sz w:val="28"/>
          <w:szCs w:val="28"/>
        </w:rPr>
      </w:pPr>
      <w:r>
        <w:rPr>
          <w:rFonts w:hint="eastAsia" w:asciiTheme="minorEastAsia" w:hAnsiTheme="minorEastAsia"/>
          <w:b/>
          <w:sz w:val="28"/>
          <w:szCs w:val="28"/>
        </w:rPr>
        <w:t>（二）制定背景</w:t>
      </w:r>
    </w:p>
    <w:p w14:paraId="22164E49">
      <w:pPr>
        <w:spacing w:line="560" w:lineRule="exact"/>
        <w:ind w:firstLine="560" w:firstLineChars="200"/>
        <w:jc w:val="left"/>
        <w:rPr>
          <w:rFonts w:hint="eastAsia" w:asciiTheme="minorEastAsia" w:hAnsiTheme="minorEastAsia"/>
          <w:sz w:val="28"/>
          <w:szCs w:val="28"/>
        </w:rPr>
      </w:pPr>
      <w:r>
        <w:rPr>
          <w:rFonts w:hint="eastAsia" w:asciiTheme="minorEastAsia" w:hAnsiTheme="minorEastAsia"/>
          <w:sz w:val="28"/>
          <w:szCs w:val="28"/>
        </w:rPr>
        <w:t>在美国，以旧换新、租赁、再制造、维护保养、拍卖等后市场服务业被誉为“黄金产业”。在欧洲，后市场也是设备制造产业获利的主要来源。更为重要的是经济发达国家的二手工程机械业务发展都非常完善，政府也非常支持工程机械二手机业务的发展。</w:t>
      </w:r>
    </w:p>
    <w:p w14:paraId="4CC61305">
      <w:pPr>
        <w:spacing w:line="560" w:lineRule="exact"/>
        <w:ind w:firstLine="560" w:firstLineChars="200"/>
        <w:jc w:val="left"/>
        <w:rPr>
          <w:rFonts w:hint="eastAsia" w:asciiTheme="minorEastAsia" w:hAnsiTheme="minorEastAsia"/>
          <w:sz w:val="28"/>
          <w:szCs w:val="28"/>
        </w:rPr>
      </w:pPr>
      <w:r>
        <w:rPr>
          <w:rFonts w:hint="eastAsia" w:asciiTheme="minorEastAsia" w:hAnsiTheme="minorEastAsia"/>
          <w:sz w:val="28"/>
          <w:szCs w:val="28"/>
        </w:rPr>
        <w:t>目前，经济发达国家的工程机械市场已接近饱和。全球范围来讲，亚洲、欧洲、北美三大地区市场的规模巨大，占了全球工程机械市场80%的份额。国际上许多知名的设备制造企业早已把获利空间转移到了后市场领域，其中二手设备占很大的比重。</w:t>
      </w:r>
    </w:p>
    <w:p w14:paraId="65D4921D">
      <w:pPr>
        <w:spacing w:line="560" w:lineRule="exact"/>
        <w:ind w:firstLine="560" w:firstLineChars="200"/>
        <w:jc w:val="left"/>
        <w:rPr>
          <w:rFonts w:hint="eastAsia" w:asciiTheme="minorEastAsia" w:hAnsiTheme="minorEastAsia"/>
          <w:sz w:val="28"/>
          <w:szCs w:val="28"/>
        </w:rPr>
      </w:pPr>
      <w:r>
        <w:rPr>
          <w:rFonts w:hint="eastAsia" w:asciiTheme="minorEastAsia" w:hAnsiTheme="minorEastAsia"/>
          <w:sz w:val="28"/>
          <w:szCs w:val="28"/>
        </w:rPr>
        <w:t>在美国、日本等工程机械二手机业务成熟的市场，用于租赁的设备达到设备总保有量的70%～80%，而目前在中国这个比例只有10%～20%。我国市场代理商零件服务、租赁、工程机械二手机销售额合计占比不足10%，而美国、日本合计占比达64%，而租赁业兴旺是工程机械市场成熟的标志之一，在中国租赁市场尚有很大的发展空间。根据发达国家的先进经验，二手机市场的健康发展需要可靠的估价和售后保障，赖以规范、多形式的经营服务。</w:t>
      </w:r>
    </w:p>
    <w:p w14:paraId="5017F94E">
      <w:pPr>
        <w:spacing w:line="560" w:lineRule="exact"/>
        <w:ind w:firstLine="560" w:firstLineChars="200"/>
        <w:jc w:val="left"/>
        <w:rPr>
          <w:rFonts w:hint="eastAsia" w:asciiTheme="minorEastAsia" w:hAnsiTheme="minorEastAsia"/>
          <w:sz w:val="28"/>
          <w:szCs w:val="28"/>
        </w:rPr>
      </w:pPr>
      <w:r>
        <w:rPr>
          <w:rFonts w:hint="eastAsia" w:asciiTheme="minorEastAsia" w:hAnsiTheme="minorEastAsia"/>
          <w:sz w:val="28"/>
          <w:szCs w:val="28"/>
        </w:rPr>
        <w:t>目前，国内工程机械二手机保有量已超过千万台，2015年工程机械年销量达100万台以上，2015年后中国工程机械二手机交易额超过2000亿，年均增长率达到30%。未来十年，工程机械二手机的年度规模交易台次量将超过300万台次量，市场总容量将保持在500万台左右，新旧设备交易量1:1的成熟设备市场标志将在全国显现。</w:t>
      </w:r>
    </w:p>
    <w:p w14:paraId="42C3FE20">
      <w:pPr>
        <w:spacing w:line="560" w:lineRule="exact"/>
        <w:ind w:firstLine="560" w:firstLineChars="200"/>
        <w:jc w:val="left"/>
        <w:rPr>
          <w:rFonts w:hint="eastAsia" w:asciiTheme="minorEastAsia" w:hAnsiTheme="minorEastAsia"/>
          <w:sz w:val="28"/>
          <w:szCs w:val="28"/>
        </w:rPr>
      </w:pPr>
      <w:r>
        <w:rPr>
          <w:rFonts w:hint="eastAsia" w:asciiTheme="minorEastAsia" w:hAnsiTheme="minorEastAsia"/>
          <w:sz w:val="28"/>
          <w:szCs w:val="28"/>
        </w:rPr>
        <w:t>据预测，未来我国工程机械二手机出口贸易每年将达到千亿美元规模。但工程机械二手机的出口规模相比发达国家占比较小。湖南省内的工程机械制造企业，如中联重科、三一集团、山河智能等，均已开展二手机的相关业务。目前，我国海关名录里没有“工程机械二手机”名目，多数设备以新机备注“整备”方式出口；工程机械二手机出口退税没有政策依据，不能享受新机出口的税收政策；缺乏工程机械二手机出口的可执行的质量、评估、检验检测等标准，金融机构也无法根据设备残余价值进行融资担保；买卖市场和产品信息不对称，海外销售渠道和售后配套存在缺失；另外，工程机械二手机的进口国会有相应的排放或者质量方面的要求。</w:t>
      </w:r>
    </w:p>
    <w:p w14:paraId="73F8F4D4">
      <w:pPr>
        <w:spacing w:line="560" w:lineRule="exact"/>
        <w:ind w:firstLine="560" w:firstLineChars="200"/>
        <w:jc w:val="left"/>
        <w:rPr>
          <w:rFonts w:hint="eastAsia" w:asciiTheme="minorEastAsia" w:hAnsiTheme="minorEastAsia"/>
          <w:sz w:val="28"/>
          <w:szCs w:val="28"/>
        </w:rPr>
      </w:pPr>
      <w:r>
        <w:rPr>
          <w:rFonts w:hint="eastAsia" w:asciiTheme="minorEastAsia" w:hAnsiTheme="minorEastAsia"/>
          <w:sz w:val="28"/>
          <w:szCs w:val="28"/>
        </w:rPr>
        <w:t>目前，旋挖钻机作为桩工机械的代表性产品，在二手机出口贸易流程中也尚未建立有效的检测、评估体系。因此，用于出口的旋挖钻机产品质量良莠不齐，再制造及维修过程中质量造假时有发生。随着旋挖钻机出口贸易的发展，产品质量问题将对中国工程机械在全球范围内的形象与口碑产生不利影响，甚至将影响中国品牌的工程机械新产品在海外的销售。</w:t>
      </w:r>
    </w:p>
    <w:p w14:paraId="30D555BD">
      <w:pPr>
        <w:spacing w:line="560" w:lineRule="exact"/>
        <w:ind w:firstLine="560" w:firstLineChars="200"/>
        <w:jc w:val="left"/>
        <w:rPr>
          <w:rFonts w:hint="eastAsia" w:asciiTheme="minorEastAsia" w:hAnsiTheme="minorEastAsia"/>
          <w:sz w:val="28"/>
          <w:szCs w:val="28"/>
        </w:rPr>
      </w:pPr>
      <w:r>
        <w:rPr>
          <w:rFonts w:hint="eastAsia" w:asciiTheme="minorEastAsia" w:hAnsiTheme="minorEastAsia"/>
          <w:sz w:val="28"/>
          <w:szCs w:val="28"/>
        </w:rPr>
        <w:t>上述现象的发生，其根本原因是旋挖钻机出口贸易可执行的标准的缺失。近年来，与工程机械二手机相关的标准等陆续发布实施，但针对旋挖钻机出口所涉及再制造及维修尚无相关通用安全、性能要求及检测项目和方法等标准要求，对于对外的购买者及使用者而言，我国还没有提供统一的完善的二手机评价体系。</w:t>
      </w:r>
    </w:p>
    <w:p w14:paraId="651F39C7">
      <w:pPr>
        <w:spacing w:line="560" w:lineRule="exact"/>
        <w:ind w:firstLine="560" w:firstLineChars="200"/>
        <w:jc w:val="left"/>
        <w:rPr>
          <w:rFonts w:hint="eastAsia" w:asciiTheme="minorEastAsia" w:hAnsiTheme="minorEastAsia"/>
          <w:sz w:val="28"/>
          <w:szCs w:val="28"/>
        </w:rPr>
      </w:pPr>
      <w:r>
        <w:rPr>
          <w:rFonts w:hint="eastAsia" w:asciiTheme="minorEastAsia" w:hAnsiTheme="minorEastAsia"/>
          <w:sz w:val="28"/>
          <w:szCs w:val="28"/>
        </w:rPr>
        <w:t>通过本标准的制定，可帮助解决目前旋挖钻机出口缺乏可执行的质量评价等技术标准的问题，切实提高出口二手机的产品质量，降低相关企业的经营风险，提升我国工程机械二手机</w:t>
      </w:r>
      <w:bookmarkStart w:id="5" w:name="_GoBack"/>
      <w:bookmarkEnd w:id="5"/>
      <w:r>
        <w:rPr>
          <w:rFonts w:hint="eastAsia" w:asciiTheme="minorEastAsia" w:hAnsiTheme="minorEastAsia"/>
          <w:sz w:val="28"/>
          <w:szCs w:val="28"/>
        </w:rPr>
        <w:t>品牌的信任。</w:t>
      </w:r>
    </w:p>
    <w:p w14:paraId="4DCC2C4F">
      <w:pPr>
        <w:spacing w:line="460" w:lineRule="exact"/>
        <w:ind w:firstLine="562" w:firstLineChars="200"/>
        <w:rPr>
          <w:rFonts w:hint="eastAsia" w:asciiTheme="minorEastAsia" w:hAnsiTheme="minorEastAsia"/>
          <w:b/>
          <w:sz w:val="28"/>
          <w:szCs w:val="28"/>
        </w:rPr>
      </w:pPr>
    </w:p>
    <w:p w14:paraId="14DFB733">
      <w:pPr>
        <w:spacing w:line="460" w:lineRule="exact"/>
        <w:ind w:firstLine="562" w:firstLineChars="200"/>
        <w:rPr>
          <w:rFonts w:hint="eastAsia" w:asciiTheme="minorEastAsia" w:hAnsiTheme="minorEastAsia"/>
          <w:b/>
          <w:sz w:val="28"/>
          <w:szCs w:val="28"/>
        </w:rPr>
      </w:pPr>
      <w:r>
        <w:rPr>
          <w:rFonts w:hint="eastAsia" w:asciiTheme="minorEastAsia" w:hAnsiTheme="minorEastAsia"/>
          <w:b/>
          <w:sz w:val="28"/>
          <w:szCs w:val="28"/>
        </w:rPr>
        <w:t>（三）主要工作过程</w:t>
      </w:r>
    </w:p>
    <w:p w14:paraId="6583EAAE">
      <w:pPr>
        <w:spacing w:line="460" w:lineRule="exact"/>
        <w:ind w:firstLine="560" w:firstLineChars="200"/>
        <w:rPr>
          <w:rFonts w:hint="eastAsia"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国家建机质检中心在前期资料搜集、市场初步调研的基础上，依据标准申报规定向中国工程机械工业协会总会提出了标准申报计划并提交了相关资料。参考前期已完成的</w:t>
      </w:r>
      <w:r>
        <w:rPr>
          <w:rFonts w:hint="eastAsia" w:asciiTheme="minorEastAsia" w:hAnsiTheme="minorEastAsia"/>
          <w:color w:val="000000" w:themeColor="text1"/>
          <w:sz w:val="28"/>
          <w:szCs w:val="28"/>
          <w:lang w:val="en-US" w:eastAsia="zh-CN"/>
          <w14:textFill>
            <w14:solidFill>
              <w14:schemeClr w14:val="tx1"/>
            </w14:solidFill>
          </w14:textFill>
        </w:rPr>
        <w:t>出口</w:t>
      </w:r>
      <w:r>
        <w:rPr>
          <w:rFonts w:hint="eastAsia" w:asciiTheme="minorEastAsia" w:hAnsiTheme="minorEastAsia"/>
          <w:color w:val="000000" w:themeColor="text1"/>
          <w:sz w:val="28"/>
          <w:szCs w:val="28"/>
          <w14:textFill>
            <w14:solidFill>
              <w14:schemeClr w14:val="tx1"/>
            </w14:solidFill>
          </w14:textFill>
        </w:rPr>
        <w:t>二手挖掘机和</w:t>
      </w:r>
      <w:r>
        <w:rPr>
          <w:rFonts w:hint="eastAsia" w:asciiTheme="minorEastAsia" w:hAnsiTheme="minorEastAsia"/>
          <w:color w:val="000000" w:themeColor="text1"/>
          <w:sz w:val="28"/>
          <w:szCs w:val="28"/>
          <w:lang w:val="en-US" w:eastAsia="zh-CN"/>
          <w14:textFill>
            <w14:solidFill>
              <w14:schemeClr w14:val="tx1"/>
            </w14:solidFill>
          </w14:textFill>
        </w:rPr>
        <w:t>出口</w:t>
      </w:r>
      <w:r>
        <w:rPr>
          <w:rFonts w:hint="eastAsia" w:asciiTheme="minorEastAsia" w:hAnsiTheme="minorEastAsia"/>
          <w:color w:val="000000" w:themeColor="text1"/>
          <w:sz w:val="28"/>
          <w:szCs w:val="28"/>
          <w14:textFill>
            <w14:solidFill>
              <w14:schemeClr w14:val="tx1"/>
            </w14:solidFill>
          </w14:textFill>
        </w:rPr>
        <w:t>二手混凝土搅拌运输车团体标准命名以及专家评委的专业意见</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lang w:val="en-US" w:eastAsia="zh-CN"/>
          <w14:textFill>
            <w14:solidFill>
              <w14:schemeClr w14:val="tx1"/>
            </w14:solidFill>
          </w14:textFill>
        </w:rPr>
        <w:t>对标准名称进行了修改</w:t>
      </w:r>
      <w:r>
        <w:rPr>
          <w:rFonts w:hint="eastAsia" w:asciiTheme="minorEastAsia" w:hAnsiTheme="minorEastAsia"/>
          <w:color w:val="000000" w:themeColor="text1"/>
          <w:sz w:val="28"/>
          <w:szCs w:val="28"/>
          <w14:textFill>
            <w14:solidFill>
              <w14:schemeClr w14:val="tx1"/>
            </w14:solidFill>
          </w14:textFill>
        </w:rPr>
        <w:t>。国家建机质检中心及协作单位组成</w:t>
      </w:r>
      <w:r>
        <w:rPr>
          <w:rFonts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出口二手旋挖钻机检测评估及质量分级要求</w:t>
      </w:r>
      <w:r>
        <w:rPr>
          <w:rFonts w:asciiTheme="minorEastAsia" w:hAnsiTheme="minorEastAsia"/>
          <w:color w:val="000000" w:themeColor="text1"/>
          <w:sz w:val="28"/>
          <w:szCs w:val="28"/>
          <w14:textFill>
            <w14:solidFill>
              <w14:schemeClr w14:val="tx1"/>
            </w14:solidFill>
          </w14:textFill>
        </w:rPr>
        <w:t>》标准编制起草小组，并召开了启动会议。会议确定了标准制定原则、标准大纲，明确了具体分工和时间安排。</w:t>
      </w:r>
      <w:r>
        <w:rPr>
          <w:rFonts w:hint="eastAsia" w:asciiTheme="minorEastAsia" w:hAnsiTheme="minorEastAsia"/>
          <w:color w:val="000000" w:themeColor="text1"/>
          <w:sz w:val="28"/>
          <w:szCs w:val="28"/>
          <w14:textFill>
            <w14:solidFill>
              <w14:schemeClr w14:val="tx1"/>
            </w14:solidFill>
          </w14:textFill>
        </w:rPr>
        <w:t>至此，</w:t>
      </w:r>
      <w:r>
        <w:rPr>
          <w:rFonts w:asciiTheme="minorEastAsia" w:hAnsiTheme="minorEastAsia"/>
          <w:color w:val="000000" w:themeColor="text1"/>
          <w:sz w:val="28"/>
          <w:szCs w:val="28"/>
          <w14:textFill>
            <w14:solidFill>
              <w14:schemeClr w14:val="tx1"/>
            </w14:solidFill>
          </w14:textFill>
        </w:rPr>
        <w:t>具体</w:t>
      </w:r>
      <w:r>
        <w:rPr>
          <w:rFonts w:hint="eastAsia" w:asciiTheme="minorEastAsia" w:hAnsiTheme="minorEastAsia"/>
          <w:color w:val="000000" w:themeColor="text1"/>
          <w:sz w:val="28"/>
          <w:szCs w:val="28"/>
          <w14:textFill>
            <w14:solidFill>
              <w14:schemeClr w14:val="tx1"/>
            </w14:solidFill>
          </w14:textFill>
        </w:rPr>
        <w:t>过程</w:t>
      </w:r>
      <w:r>
        <w:rPr>
          <w:rFonts w:asciiTheme="minorEastAsia" w:hAnsiTheme="minorEastAsia"/>
          <w:color w:val="000000" w:themeColor="text1"/>
          <w:sz w:val="28"/>
          <w:szCs w:val="28"/>
          <w14:textFill>
            <w14:solidFill>
              <w14:schemeClr w14:val="tx1"/>
            </w14:solidFill>
          </w14:textFill>
        </w:rPr>
        <w:t>分为</w:t>
      </w:r>
      <w:r>
        <w:rPr>
          <w:rFonts w:hint="eastAsia" w:asciiTheme="minorEastAsia" w:hAnsiTheme="minorEastAsia"/>
          <w:color w:val="000000" w:themeColor="text1"/>
          <w:sz w:val="28"/>
          <w:szCs w:val="28"/>
          <w14:textFill>
            <w14:solidFill>
              <w14:schemeClr w14:val="tx1"/>
            </w14:solidFill>
          </w14:textFill>
        </w:rPr>
        <w:t>2个阶段。</w:t>
      </w:r>
    </w:p>
    <w:p w14:paraId="10CEF62C">
      <w:pPr>
        <w:spacing w:line="460" w:lineRule="exact"/>
        <w:ind w:firstLine="560" w:firstLineChars="200"/>
        <w:rPr>
          <w:rFonts w:hint="eastAsia"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1、市场调研阶段</w:t>
      </w:r>
    </w:p>
    <w:p w14:paraId="6EC6AB1B">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2026年5月，标准编制起草小组开展了深入的市场调研。标准编制起草小组分别对二手机出口贸易相关政府职能部门、</w:t>
      </w:r>
      <w:bookmarkStart w:id="1" w:name="OLE_LINK6"/>
      <w:r>
        <w:rPr>
          <w:rFonts w:hint="eastAsia" w:asciiTheme="minorEastAsia" w:hAnsiTheme="minorEastAsia"/>
          <w:sz w:val="28"/>
          <w:szCs w:val="28"/>
        </w:rPr>
        <w:t>旋挖钻机</w:t>
      </w:r>
      <w:bookmarkEnd w:id="1"/>
      <w:r>
        <w:rPr>
          <w:rFonts w:hint="eastAsia" w:asciiTheme="minorEastAsia" w:hAnsiTheme="minorEastAsia"/>
          <w:sz w:val="28"/>
          <w:szCs w:val="28"/>
        </w:rPr>
        <w:t>制造企业、旋挖钻机二手机进出口贸易企业、旋挖钻机</w:t>
      </w:r>
      <w:r>
        <w:rPr>
          <w:rFonts w:asciiTheme="minorEastAsia" w:hAnsiTheme="minorEastAsia"/>
          <w:sz w:val="28"/>
          <w:szCs w:val="28"/>
        </w:rPr>
        <w:t>二手机相关社会团体</w:t>
      </w:r>
      <w:r>
        <w:rPr>
          <w:rFonts w:hint="eastAsia" w:asciiTheme="minorEastAsia" w:hAnsiTheme="minorEastAsia"/>
          <w:sz w:val="28"/>
          <w:szCs w:val="28"/>
        </w:rPr>
        <w:t>等</w:t>
      </w:r>
      <w:r>
        <w:rPr>
          <w:rFonts w:asciiTheme="minorEastAsia" w:hAnsiTheme="minorEastAsia"/>
          <w:sz w:val="28"/>
          <w:szCs w:val="28"/>
        </w:rPr>
        <w:t>单位进行了走访。标准编制起草小组详细了解</w:t>
      </w:r>
      <w:r>
        <w:rPr>
          <w:rFonts w:hint="eastAsia" w:asciiTheme="minorEastAsia" w:hAnsiTheme="minorEastAsia"/>
          <w:sz w:val="28"/>
          <w:szCs w:val="28"/>
        </w:rPr>
        <w:t>旋挖钻机</w:t>
      </w:r>
      <w:r>
        <w:rPr>
          <w:rFonts w:asciiTheme="minorEastAsia" w:hAnsiTheme="minorEastAsia"/>
          <w:sz w:val="28"/>
          <w:szCs w:val="28"/>
        </w:rPr>
        <w:t>二手机出口市场的行业现状、技术需求、标准现状等情况，为标准起草的下阶段工作打牢了基础。</w:t>
      </w:r>
    </w:p>
    <w:p w14:paraId="569F22B1">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2、资料准备阶段</w:t>
      </w:r>
    </w:p>
    <w:p w14:paraId="3202D21E">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2026年8月，标准编制起草小组对现有标准及相关文献进行了系统的梳理。</w:t>
      </w:r>
    </w:p>
    <w:p w14:paraId="31439F5E">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标准编制起草小组汇总了旋挖钻机二手机出口市场中的国家标准，现行有效的旋挖钻机二手机相关的行业标准，以及旋挖钻机二手机评价的团体标准。汇总标准后，标准编制起草小组对旋挖钻机二手机的相关标准进行了学习、研究，并将其内容与产品国家标准进行了对比。另外，标准编制起草小组还通过各类文献查询渠道，研究了与旋挖钻机二手机相关的技术文献，并与现行的</w:t>
      </w:r>
      <w:bookmarkStart w:id="2" w:name="OLE_LINK10"/>
      <w:r>
        <w:rPr>
          <w:rFonts w:hint="eastAsia" w:asciiTheme="minorEastAsia" w:hAnsiTheme="minorEastAsia"/>
          <w:sz w:val="28"/>
          <w:szCs w:val="28"/>
        </w:rPr>
        <w:t>旋挖钻机</w:t>
      </w:r>
      <w:bookmarkEnd w:id="2"/>
      <w:r>
        <w:rPr>
          <w:rFonts w:hint="eastAsia" w:asciiTheme="minorEastAsia" w:hAnsiTheme="minorEastAsia"/>
          <w:sz w:val="28"/>
          <w:szCs w:val="28"/>
        </w:rPr>
        <w:t>二手机的行业标准、团体标准进行了关联性研究。</w:t>
      </w:r>
    </w:p>
    <w:p w14:paraId="0A45A428">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综上，标准编制起草小组完成了本标准的资料准备工作。并在此基础上完成标准草案。</w:t>
      </w:r>
    </w:p>
    <w:p w14:paraId="40BD7BDD">
      <w:pPr>
        <w:spacing w:line="460" w:lineRule="exact"/>
        <w:ind w:firstLine="562" w:firstLineChars="200"/>
        <w:rPr>
          <w:rFonts w:hint="eastAsia" w:asciiTheme="minorEastAsia" w:hAnsiTheme="minorEastAsia"/>
          <w:b/>
          <w:sz w:val="28"/>
          <w:szCs w:val="28"/>
        </w:rPr>
      </w:pPr>
      <w:r>
        <w:rPr>
          <w:rFonts w:hint="eastAsia" w:asciiTheme="minorEastAsia" w:hAnsiTheme="minorEastAsia"/>
          <w:b/>
          <w:sz w:val="28"/>
          <w:szCs w:val="28"/>
        </w:rPr>
        <w:t>（四）主要参与单位</w:t>
      </w:r>
    </w:p>
    <w:p w14:paraId="4B34C7C7">
      <w:pPr>
        <w:spacing w:line="460" w:lineRule="exact"/>
        <w:ind w:firstLine="560" w:firstLineChars="200"/>
        <w:rPr>
          <w:rFonts w:hint="eastAsia" w:asciiTheme="minorEastAsia" w:hAnsiTheme="minorEastAsia"/>
          <w:sz w:val="28"/>
          <w:szCs w:val="28"/>
        </w:rPr>
      </w:pPr>
      <w:r>
        <w:rPr>
          <w:rFonts w:asciiTheme="minorEastAsia" w:hAnsiTheme="minorEastAsia"/>
          <w:sz w:val="28"/>
          <w:szCs w:val="28"/>
        </w:rPr>
        <w:t>本标准</w:t>
      </w:r>
      <w:r>
        <w:rPr>
          <w:rFonts w:hint="eastAsia" w:asciiTheme="minorEastAsia" w:hAnsiTheme="minorEastAsia"/>
          <w:sz w:val="28"/>
          <w:szCs w:val="28"/>
        </w:rPr>
        <w:t>由国家建机质检中心</w:t>
      </w:r>
      <w:r>
        <w:rPr>
          <w:rFonts w:asciiTheme="minorEastAsia" w:hAnsiTheme="minorEastAsia"/>
          <w:sz w:val="28"/>
          <w:szCs w:val="28"/>
        </w:rPr>
        <w:t>牵头起草，标准编制过程中的参与、协作单位包括：</w:t>
      </w:r>
      <w:r>
        <w:rPr>
          <w:rFonts w:hint="eastAsia" w:ascii="宋体" w:hAnsi="宋体" w:eastAsia="宋体"/>
          <w:sz w:val="28"/>
          <w:szCs w:val="28"/>
        </w:rPr>
        <w:t>上海中联重科桩工机械有限公司</w:t>
      </w:r>
      <w:r>
        <w:rPr>
          <w:rFonts w:hint="eastAsia" w:asciiTheme="minorEastAsia" w:hAnsiTheme="minorEastAsia"/>
          <w:sz w:val="28"/>
          <w:szCs w:val="28"/>
        </w:rPr>
        <w:t>、</w:t>
      </w:r>
      <w:r>
        <w:rPr>
          <w:rFonts w:hint="eastAsia" w:ascii="宋体" w:hAnsi="宋体" w:eastAsia="宋体"/>
          <w:sz w:val="28"/>
          <w:szCs w:val="28"/>
        </w:rPr>
        <w:t>北京三一智造科技有限公司</w:t>
      </w:r>
      <w:r>
        <w:rPr>
          <w:rFonts w:hint="eastAsia" w:asciiTheme="minorEastAsia" w:hAnsiTheme="minorEastAsia"/>
          <w:sz w:val="28"/>
          <w:szCs w:val="28"/>
        </w:rPr>
        <w:t>、山河智能装备股份有限公司、</w:t>
      </w:r>
      <w:r>
        <w:rPr>
          <w:rFonts w:ascii="宋体" w:hAnsi="宋体" w:eastAsia="宋体"/>
          <w:sz w:val="28"/>
          <w:szCs w:val="28"/>
        </w:rPr>
        <w:t>宇通重型装备有限公司</w:t>
      </w:r>
      <w:r>
        <w:rPr>
          <w:rFonts w:hint="eastAsia" w:asciiTheme="minorEastAsia" w:hAnsiTheme="minorEastAsia"/>
          <w:sz w:val="28"/>
          <w:szCs w:val="28"/>
        </w:rPr>
        <w:t>、常州玉柴工程机械有限公司、</w:t>
      </w:r>
      <w:r>
        <w:rPr>
          <w:rFonts w:hint="eastAsia" w:ascii="宋体" w:hAnsi="宋体" w:eastAsia="宋体"/>
          <w:sz w:val="28"/>
          <w:szCs w:val="28"/>
        </w:rPr>
        <w:t>上海金泰工程机械有限公司</w:t>
      </w:r>
      <w:r>
        <w:rPr>
          <w:rFonts w:hint="eastAsia" w:asciiTheme="minorEastAsia" w:hAnsiTheme="minorEastAsia"/>
          <w:sz w:val="28"/>
          <w:szCs w:val="28"/>
        </w:rPr>
        <w:t>等</w:t>
      </w:r>
      <w:r>
        <w:rPr>
          <w:rFonts w:asciiTheme="minorEastAsia" w:hAnsiTheme="minorEastAsia"/>
          <w:sz w:val="28"/>
          <w:szCs w:val="28"/>
        </w:rPr>
        <w:t>。</w:t>
      </w:r>
    </w:p>
    <w:p w14:paraId="0179C5C3">
      <w:pPr>
        <w:spacing w:before="156" w:beforeLines="50" w:after="156" w:afterLines="50" w:line="460" w:lineRule="exact"/>
        <w:rPr>
          <w:rFonts w:hint="eastAsia" w:asciiTheme="minorEastAsia" w:hAnsiTheme="minorEastAsia"/>
          <w:b/>
          <w:sz w:val="28"/>
          <w:szCs w:val="28"/>
        </w:rPr>
      </w:pPr>
      <w:r>
        <w:rPr>
          <w:rFonts w:hint="eastAsia" w:asciiTheme="minorEastAsia" w:hAnsiTheme="minorEastAsia"/>
          <w:b/>
          <w:sz w:val="28"/>
          <w:szCs w:val="28"/>
        </w:rPr>
        <w:t>二、</w:t>
      </w:r>
      <w:r>
        <w:rPr>
          <w:rFonts w:asciiTheme="minorEastAsia" w:hAnsiTheme="minorEastAsia"/>
          <w:b/>
          <w:sz w:val="28"/>
          <w:szCs w:val="28"/>
        </w:rPr>
        <w:t>标准编制的原则</w:t>
      </w:r>
      <w:r>
        <w:rPr>
          <w:rFonts w:hint="eastAsia" w:asciiTheme="minorEastAsia" w:hAnsiTheme="minorEastAsia"/>
          <w:b/>
          <w:sz w:val="28"/>
          <w:szCs w:val="28"/>
        </w:rPr>
        <w:t>和主要内容</w:t>
      </w:r>
    </w:p>
    <w:p w14:paraId="1BD761B6">
      <w:pPr>
        <w:spacing w:line="460" w:lineRule="exact"/>
        <w:ind w:firstLine="562" w:firstLineChars="200"/>
        <w:rPr>
          <w:rFonts w:hint="eastAsia" w:asciiTheme="minorEastAsia" w:hAnsiTheme="minorEastAsia"/>
          <w:b/>
          <w:sz w:val="28"/>
          <w:szCs w:val="28"/>
        </w:rPr>
      </w:pPr>
      <w:r>
        <w:rPr>
          <w:rFonts w:hint="eastAsia" w:asciiTheme="minorEastAsia" w:hAnsiTheme="minorEastAsia"/>
          <w:b/>
          <w:sz w:val="28"/>
          <w:szCs w:val="28"/>
        </w:rPr>
        <w:t>（一）制定标准的原则</w:t>
      </w:r>
    </w:p>
    <w:p w14:paraId="30CC4DBF">
      <w:pPr>
        <w:spacing w:line="460" w:lineRule="exact"/>
        <w:ind w:firstLine="560" w:firstLineChars="200"/>
        <w:jc w:val="left"/>
        <w:rPr>
          <w:rFonts w:hint="eastAsia" w:asciiTheme="minorEastAsia" w:hAnsiTheme="minorEastAsia"/>
          <w:sz w:val="28"/>
          <w:szCs w:val="28"/>
        </w:rPr>
      </w:pPr>
      <w:r>
        <w:rPr>
          <w:rFonts w:hint="eastAsia" w:asciiTheme="minorEastAsia" w:hAnsiTheme="minorEastAsia"/>
          <w:sz w:val="28"/>
          <w:szCs w:val="28"/>
        </w:rPr>
        <w:t>本标准制订主要依据GB/T 1.1-2020的要求进行，制定原则如下：</w:t>
      </w:r>
    </w:p>
    <w:p w14:paraId="28CF6EEE">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1、合理性</w:t>
      </w:r>
    </w:p>
    <w:p w14:paraId="38DF726F">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根据用于出口的旋挖钻机二手机的实际情况，拟定可覆盖旋挖钻机产品的检测及评估项目，保证标准项目的合理性；</w:t>
      </w:r>
      <w:r>
        <w:rPr>
          <w:rFonts w:hint="eastAsia" w:asciiTheme="minorEastAsia" w:hAnsiTheme="minorEastAsia"/>
          <w:sz w:val="28"/>
          <w:szCs w:val="28"/>
        </w:rPr>
        <w:cr/>
      </w:r>
      <w:r>
        <w:rPr>
          <w:rFonts w:hint="eastAsia" w:asciiTheme="minorEastAsia" w:hAnsiTheme="minorEastAsia"/>
          <w:sz w:val="28"/>
          <w:szCs w:val="28"/>
        </w:rPr>
        <w:t xml:space="preserve">    2、准确性、充分性</w:t>
      </w:r>
    </w:p>
    <w:p w14:paraId="6F35DB39">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为提高用于出口的旋挖钻机二手机的产品质量，反映市场需求，促进经济发展的原则，在反复验证试验的基础上，确定用于出口的旋挖钻机二手机技术要求及检测和评估方法，保障其项目的准确性和充分性。</w:t>
      </w:r>
      <w:r>
        <w:rPr>
          <w:rFonts w:hint="eastAsia" w:asciiTheme="minorEastAsia" w:hAnsiTheme="minorEastAsia"/>
          <w:sz w:val="28"/>
          <w:szCs w:val="28"/>
        </w:rPr>
        <w:cr/>
      </w:r>
      <w:r>
        <w:rPr>
          <w:rFonts w:hint="eastAsia" w:asciiTheme="minorEastAsia" w:hAnsiTheme="minorEastAsia"/>
          <w:sz w:val="28"/>
          <w:szCs w:val="28"/>
        </w:rPr>
        <w:t xml:space="preserve">    3、实用性</w:t>
      </w:r>
    </w:p>
    <w:p w14:paraId="0027FDD1">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本标准与所涉及的相关标准应协调一致，以保证本标准的实用价值，提升行业用于出口的</w:t>
      </w:r>
      <w:bookmarkStart w:id="3" w:name="OLE_LINK19"/>
      <w:r>
        <w:rPr>
          <w:rFonts w:hint="eastAsia" w:asciiTheme="minorEastAsia" w:hAnsiTheme="minorEastAsia"/>
          <w:sz w:val="28"/>
          <w:szCs w:val="28"/>
        </w:rPr>
        <w:t>旋挖钻机</w:t>
      </w:r>
      <w:bookmarkEnd w:id="3"/>
      <w:r>
        <w:rPr>
          <w:rFonts w:hint="eastAsia" w:asciiTheme="minorEastAsia" w:hAnsiTheme="minorEastAsia"/>
          <w:sz w:val="28"/>
          <w:szCs w:val="28"/>
        </w:rPr>
        <w:t>二手机的检测和质量等级评估标准要求的实用性。</w:t>
      </w:r>
    </w:p>
    <w:p w14:paraId="1940E1D1">
      <w:pPr>
        <w:spacing w:line="460" w:lineRule="exact"/>
        <w:ind w:firstLine="562" w:firstLineChars="200"/>
        <w:rPr>
          <w:rFonts w:hint="eastAsia" w:asciiTheme="minorEastAsia" w:hAnsiTheme="minorEastAsia"/>
          <w:b/>
          <w:sz w:val="28"/>
          <w:szCs w:val="28"/>
        </w:rPr>
      </w:pPr>
      <w:r>
        <w:rPr>
          <w:rFonts w:hint="eastAsia" w:asciiTheme="minorEastAsia" w:hAnsiTheme="minorEastAsia"/>
          <w:b/>
          <w:sz w:val="28"/>
          <w:szCs w:val="28"/>
        </w:rPr>
        <w:t>（二）标准内容</w:t>
      </w:r>
    </w:p>
    <w:p w14:paraId="6923CCD1">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1、标准的内容框架</w:t>
      </w:r>
    </w:p>
    <w:p w14:paraId="1D75577C">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本标准主要划分为以下七部分：</w:t>
      </w:r>
    </w:p>
    <w:p w14:paraId="39A9E8C5">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⑴范围；</w:t>
      </w:r>
    </w:p>
    <w:p w14:paraId="4653944C">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⑵规范性引用文件；</w:t>
      </w:r>
    </w:p>
    <w:p w14:paraId="0F6D136F">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⑶术语和定义；</w:t>
      </w:r>
    </w:p>
    <w:p w14:paraId="668F4B69">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⑷核查和检测要求；</w:t>
      </w:r>
    </w:p>
    <w:p w14:paraId="224CDCEE">
      <w:pPr>
        <w:spacing w:line="460" w:lineRule="exact"/>
        <w:ind w:firstLine="560" w:firstLineChars="200"/>
        <w:rPr>
          <w:rFonts w:hint="eastAsia" w:asciiTheme="minorEastAsia" w:hAnsiTheme="minorEastAsia"/>
          <w:sz w:val="28"/>
          <w:szCs w:val="28"/>
        </w:rPr>
      </w:pPr>
      <w:bookmarkStart w:id="4" w:name="OLE_LINK1"/>
      <w:r>
        <w:rPr>
          <w:rFonts w:hint="eastAsia" w:asciiTheme="minorEastAsia" w:hAnsiTheme="minorEastAsia"/>
          <w:sz w:val="28"/>
          <w:szCs w:val="28"/>
        </w:rPr>
        <w:t>⑸</w:t>
      </w:r>
      <w:bookmarkEnd w:id="4"/>
      <w:r>
        <w:rPr>
          <w:rFonts w:hint="eastAsia" w:asciiTheme="minorEastAsia" w:hAnsiTheme="minorEastAsia"/>
          <w:sz w:val="28"/>
          <w:szCs w:val="28"/>
        </w:rPr>
        <w:t>核查、检测和项目质量等级评判；</w:t>
      </w:r>
    </w:p>
    <w:p w14:paraId="257EB396">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⑹质量等级评估</w:t>
      </w:r>
    </w:p>
    <w:p w14:paraId="47233409">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⑺附录</w:t>
      </w:r>
    </w:p>
    <w:p w14:paraId="79C44B82">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2、主要技术内容的说明</w:t>
      </w:r>
    </w:p>
    <w:p w14:paraId="415F7A17">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本标准以制定旋挖钻机二手机出口贸易中的产品检测及评估质量等级为目标，重点突出“检测、评估”项目内容及方法。结合旋挖钻机产品国家标准及二手机相关标准，相关机构、单位的反馈，产品检测的结果，标准编制起草小组制定了本标准中的各项技术条款。</w:t>
      </w:r>
      <w:r>
        <w:rPr>
          <w:rFonts w:asciiTheme="minorEastAsia" w:hAnsiTheme="minorEastAsia"/>
          <w:sz w:val="28"/>
          <w:szCs w:val="28"/>
        </w:rPr>
        <w:t xml:space="preserve"> </w:t>
      </w:r>
    </w:p>
    <w:p w14:paraId="32CF3026">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基于上述原因，综合考虑旋挖钻机二手机产品特点要求，首先对产品的合法性、一致性进行文件核查，再通过对产品功能项目检测、性能项目的检测及安全、环保项目检测。根据检测结果，对产品的整体技术质量水平做出等级评估。标准的重点与难点是检测项目的设定和项目等级评判的合理性、准确性及充分性，确保标准后续执行过程中的指导性及实用价值。</w:t>
      </w:r>
    </w:p>
    <w:p w14:paraId="31538F17">
      <w:pPr>
        <w:spacing w:before="156" w:beforeLines="50" w:after="156" w:afterLines="50" w:line="460" w:lineRule="exact"/>
        <w:rPr>
          <w:rFonts w:hint="eastAsia" w:asciiTheme="minorEastAsia" w:hAnsiTheme="minorEastAsia"/>
          <w:b/>
          <w:sz w:val="28"/>
          <w:szCs w:val="28"/>
        </w:rPr>
      </w:pPr>
    </w:p>
    <w:p w14:paraId="5176DF52">
      <w:pPr>
        <w:spacing w:before="156" w:beforeLines="50" w:after="156" w:afterLines="50" w:line="460" w:lineRule="exact"/>
        <w:rPr>
          <w:rFonts w:hint="eastAsia" w:asciiTheme="minorEastAsia" w:hAnsiTheme="minorEastAsia"/>
          <w:b/>
          <w:sz w:val="28"/>
          <w:szCs w:val="28"/>
        </w:rPr>
      </w:pPr>
      <w:r>
        <w:rPr>
          <w:rFonts w:hint="eastAsia" w:asciiTheme="minorEastAsia" w:hAnsiTheme="minorEastAsia"/>
          <w:b/>
          <w:sz w:val="28"/>
          <w:szCs w:val="28"/>
        </w:rPr>
        <w:t>三、</w:t>
      </w:r>
      <w:r>
        <w:rPr>
          <w:rFonts w:asciiTheme="minorEastAsia" w:hAnsiTheme="minorEastAsia"/>
          <w:b/>
          <w:sz w:val="28"/>
          <w:szCs w:val="28"/>
        </w:rPr>
        <w:t>主要试验</w:t>
      </w:r>
      <w:r>
        <w:rPr>
          <w:rFonts w:hint="eastAsia" w:asciiTheme="minorEastAsia" w:hAnsiTheme="minorEastAsia"/>
          <w:b/>
          <w:sz w:val="28"/>
          <w:szCs w:val="28"/>
        </w:rPr>
        <w:t>/验证情况</w:t>
      </w:r>
    </w:p>
    <w:p w14:paraId="58622B7F">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暂未开展该项工作。</w:t>
      </w:r>
    </w:p>
    <w:p w14:paraId="706709D4">
      <w:pPr>
        <w:spacing w:before="156" w:beforeLines="50" w:after="156" w:afterLines="50" w:line="460" w:lineRule="exact"/>
        <w:rPr>
          <w:rFonts w:hint="eastAsia" w:asciiTheme="minorEastAsia" w:hAnsiTheme="minorEastAsia"/>
          <w:b/>
          <w:sz w:val="28"/>
          <w:szCs w:val="28"/>
        </w:rPr>
      </w:pPr>
      <w:r>
        <w:rPr>
          <w:rFonts w:hint="eastAsia" w:asciiTheme="minorEastAsia" w:hAnsiTheme="minorEastAsia"/>
          <w:b/>
          <w:sz w:val="28"/>
          <w:szCs w:val="28"/>
        </w:rPr>
        <w:t>四、推广应用论证和预期达到的效应</w:t>
      </w:r>
    </w:p>
    <w:p w14:paraId="492B97C1">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本标准发布实施后，对旋挖钻机二手机的质量等级的检测及评估将有积极的推进作用，将促进旋挖钻机二手机出口质量等级的合理划分，推动旋挖钻机二手机国际贸易的发展。综上，可以预见本标准的发布实施将获得良好的经济效应和社会效应。</w:t>
      </w:r>
    </w:p>
    <w:p w14:paraId="2869A12E">
      <w:pPr>
        <w:spacing w:before="156" w:beforeLines="50" w:after="156" w:afterLines="50" w:line="460" w:lineRule="exact"/>
        <w:rPr>
          <w:rFonts w:hint="eastAsia" w:asciiTheme="minorEastAsia" w:hAnsiTheme="minorEastAsia"/>
          <w:b/>
          <w:sz w:val="28"/>
          <w:szCs w:val="28"/>
        </w:rPr>
      </w:pPr>
      <w:r>
        <w:rPr>
          <w:rFonts w:hint="eastAsia" w:asciiTheme="minorEastAsia" w:hAnsiTheme="minorEastAsia"/>
          <w:b/>
          <w:sz w:val="28"/>
          <w:szCs w:val="28"/>
        </w:rPr>
        <w:t>五、与</w:t>
      </w:r>
      <w:r>
        <w:rPr>
          <w:rFonts w:asciiTheme="minorEastAsia" w:hAnsiTheme="minorEastAsia"/>
          <w:b/>
          <w:sz w:val="28"/>
          <w:szCs w:val="28"/>
        </w:rPr>
        <w:t>有关的现行法律、法规和强制性国家标准的关系</w:t>
      </w:r>
    </w:p>
    <w:p w14:paraId="6FB93B59">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经核实，本标准内容符合有关的现行法律、法规和强制性国家标准的要求。</w:t>
      </w:r>
    </w:p>
    <w:p w14:paraId="31774E20">
      <w:pPr>
        <w:spacing w:before="156" w:beforeLines="50" w:after="156" w:afterLines="50" w:line="460" w:lineRule="exact"/>
        <w:rPr>
          <w:rFonts w:hint="eastAsia" w:asciiTheme="minorEastAsia" w:hAnsiTheme="minorEastAsia"/>
          <w:b/>
          <w:sz w:val="28"/>
          <w:szCs w:val="28"/>
        </w:rPr>
      </w:pPr>
      <w:r>
        <w:rPr>
          <w:rFonts w:hint="eastAsia" w:asciiTheme="minorEastAsia" w:hAnsiTheme="minorEastAsia"/>
          <w:b/>
          <w:sz w:val="28"/>
          <w:szCs w:val="28"/>
        </w:rPr>
        <w:t>六、国际采标情况</w:t>
      </w:r>
    </w:p>
    <w:p w14:paraId="1372AFB1">
      <w:pPr>
        <w:spacing w:before="156" w:beforeLines="50" w:after="156" w:afterLines="50"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未采用国际标准或国外先进标准。</w:t>
      </w:r>
    </w:p>
    <w:p w14:paraId="2AB56802">
      <w:pPr>
        <w:spacing w:before="156" w:beforeLines="50" w:after="156" w:afterLines="50" w:line="460" w:lineRule="exact"/>
        <w:rPr>
          <w:rFonts w:hint="eastAsia" w:asciiTheme="minorEastAsia" w:hAnsiTheme="minorEastAsia"/>
          <w:b/>
          <w:sz w:val="28"/>
          <w:szCs w:val="28"/>
        </w:rPr>
      </w:pPr>
      <w:r>
        <w:rPr>
          <w:rFonts w:hint="eastAsia" w:asciiTheme="minorEastAsia" w:hAnsiTheme="minorEastAsia"/>
          <w:b/>
          <w:sz w:val="28"/>
          <w:szCs w:val="28"/>
        </w:rPr>
        <w:t>七、重大分歧</w:t>
      </w:r>
      <w:r>
        <w:rPr>
          <w:rFonts w:asciiTheme="minorEastAsia" w:hAnsiTheme="minorEastAsia"/>
          <w:b/>
          <w:sz w:val="28"/>
          <w:szCs w:val="28"/>
        </w:rPr>
        <w:t>意见的处理经过和依据</w:t>
      </w:r>
    </w:p>
    <w:p w14:paraId="0C63EF9E">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未出现重大分歧意见。</w:t>
      </w:r>
    </w:p>
    <w:p w14:paraId="3274B431">
      <w:pPr>
        <w:spacing w:before="156" w:beforeLines="50" w:after="156" w:afterLines="50" w:line="460" w:lineRule="exact"/>
        <w:rPr>
          <w:rFonts w:hint="eastAsia" w:asciiTheme="minorEastAsia" w:hAnsiTheme="minorEastAsia"/>
          <w:b/>
          <w:sz w:val="28"/>
          <w:szCs w:val="28"/>
        </w:rPr>
      </w:pPr>
      <w:r>
        <w:rPr>
          <w:rFonts w:hint="eastAsia" w:asciiTheme="minorEastAsia" w:hAnsiTheme="minorEastAsia"/>
          <w:b/>
          <w:sz w:val="28"/>
          <w:szCs w:val="28"/>
        </w:rPr>
        <w:t>八、涉及专利的有关说明</w:t>
      </w:r>
    </w:p>
    <w:p w14:paraId="42318F59">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未涉及到有关专利情况。</w:t>
      </w:r>
    </w:p>
    <w:p w14:paraId="0255111E">
      <w:pPr>
        <w:spacing w:before="156" w:beforeLines="50" w:after="156" w:afterLines="50" w:line="460" w:lineRule="exact"/>
        <w:rPr>
          <w:rFonts w:hint="eastAsia" w:asciiTheme="minorEastAsia" w:hAnsiTheme="minorEastAsia"/>
          <w:b/>
          <w:sz w:val="28"/>
          <w:szCs w:val="28"/>
        </w:rPr>
      </w:pPr>
      <w:r>
        <w:rPr>
          <w:rFonts w:hint="eastAsia" w:asciiTheme="minorEastAsia" w:hAnsiTheme="minorEastAsia"/>
          <w:b/>
          <w:sz w:val="28"/>
          <w:szCs w:val="28"/>
        </w:rPr>
        <w:t>九、贯彻标准实施的要求和措施建议</w:t>
      </w:r>
    </w:p>
    <w:p w14:paraId="147E5FD4">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本标准发布实施后，建议行业内旋挖钻机二手机出口的主机企业、贸易商及相关检验检测机构在对产品进行出口检测、评估等环节采用本标准。</w:t>
      </w:r>
    </w:p>
    <w:p w14:paraId="4F2EF6C6">
      <w:pPr>
        <w:spacing w:before="156" w:beforeLines="50" w:after="156" w:afterLines="50" w:line="460" w:lineRule="exact"/>
        <w:rPr>
          <w:rFonts w:hint="eastAsia" w:asciiTheme="minorEastAsia" w:hAnsiTheme="minorEastAsia"/>
          <w:b/>
          <w:sz w:val="28"/>
          <w:szCs w:val="28"/>
        </w:rPr>
      </w:pPr>
      <w:r>
        <w:rPr>
          <w:rFonts w:hint="eastAsia" w:asciiTheme="minorEastAsia" w:hAnsiTheme="minorEastAsia"/>
          <w:b/>
          <w:sz w:val="28"/>
          <w:szCs w:val="28"/>
        </w:rPr>
        <w:t>十、废止现行有关标准的建议</w:t>
      </w:r>
    </w:p>
    <w:p w14:paraId="57BDE198">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无。</w:t>
      </w:r>
    </w:p>
    <w:p w14:paraId="2A8471FE">
      <w:pPr>
        <w:spacing w:before="156" w:beforeLines="50" w:after="156" w:afterLines="50" w:line="460" w:lineRule="exact"/>
        <w:rPr>
          <w:rFonts w:hint="eastAsia" w:asciiTheme="minorEastAsia" w:hAnsiTheme="minorEastAsia"/>
          <w:b/>
          <w:sz w:val="28"/>
          <w:szCs w:val="28"/>
        </w:rPr>
      </w:pPr>
      <w:r>
        <w:rPr>
          <w:rFonts w:hint="eastAsia" w:asciiTheme="minorEastAsia" w:hAnsiTheme="minorEastAsia"/>
          <w:b/>
          <w:sz w:val="28"/>
          <w:szCs w:val="28"/>
        </w:rPr>
        <w:t>十一、其他应予说明的事项</w:t>
      </w:r>
    </w:p>
    <w:p w14:paraId="3615D4B9">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无。</w:t>
      </w:r>
    </w:p>
    <w:p w14:paraId="7E8E8090">
      <w:pPr>
        <w:spacing w:line="460" w:lineRule="exact"/>
        <w:jc w:val="right"/>
        <w:rPr>
          <w:rFonts w:hint="eastAsia" w:asciiTheme="minorEastAsia" w:hAnsiTheme="minorEastAsia"/>
          <w:sz w:val="28"/>
          <w:szCs w:val="28"/>
        </w:rPr>
      </w:pPr>
    </w:p>
    <w:p w14:paraId="667351BE">
      <w:pPr>
        <w:spacing w:line="460" w:lineRule="exact"/>
        <w:ind w:firstLine="560" w:firstLineChars="200"/>
        <w:jc w:val="right"/>
        <w:rPr>
          <w:rFonts w:hint="eastAsia" w:asciiTheme="minorEastAsia" w:hAnsiTheme="minorEastAsia"/>
          <w:sz w:val="28"/>
          <w:szCs w:val="28"/>
        </w:rPr>
      </w:pPr>
      <w:r>
        <w:rPr>
          <w:rFonts w:asciiTheme="minorEastAsia" w:hAnsiTheme="minorEastAsia"/>
          <w:sz w:val="28"/>
          <w:szCs w:val="28"/>
        </w:rPr>
        <w:t>《</w:t>
      </w:r>
      <w:r>
        <w:rPr>
          <w:rFonts w:hint="eastAsia" w:asciiTheme="minorEastAsia" w:hAnsiTheme="minorEastAsia"/>
          <w:sz w:val="28"/>
          <w:szCs w:val="28"/>
        </w:rPr>
        <w:t>出口二手旋挖钻机检测评估及质量分级要求</w:t>
      </w:r>
      <w:r>
        <w:rPr>
          <w:rFonts w:asciiTheme="minorEastAsia" w:hAnsiTheme="minorEastAsia"/>
          <w:sz w:val="28"/>
          <w:szCs w:val="28"/>
        </w:rPr>
        <w:t>》</w:t>
      </w:r>
    </w:p>
    <w:p w14:paraId="7113E493">
      <w:pPr>
        <w:spacing w:line="460" w:lineRule="exact"/>
        <w:ind w:firstLine="3920" w:firstLineChars="1400"/>
        <w:jc w:val="right"/>
        <w:rPr>
          <w:rFonts w:hint="eastAsia" w:asciiTheme="minorEastAsia" w:hAnsiTheme="minorEastAsia"/>
          <w:sz w:val="28"/>
          <w:szCs w:val="28"/>
        </w:rPr>
      </w:pPr>
      <w:r>
        <w:rPr>
          <w:rFonts w:hint="eastAsia" w:asciiTheme="minorEastAsia" w:hAnsiTheme="minorEastAsia"/>
          <w:sz w:val="28"/>
          <w:szCs w:val="28"/>
        </w:rPr>
        <w:t>标准编制起草小组</w:t>
      </w:r>
    </w:p>
    <w:p w14:paraId="2334D397">
      <w:pPr>
        <w:spacing w:line="460" w:lineRule="exact"/>
        <w:ind w:firstLine="3920" w:firstLineChars="1400"/>
        <w:jc w:val="right"/>
        <w:rPr>
          <w:rFonts w:hint="eastAsia" w:asciiTheme="minorEastAsia" w:hAnsiTheme="minorEastAsia"/>
          <w:sz w:val="28"/>
          <w:szCs w:val="28"/>
        </w:rPr>
      </w:pPr>
      <w:r>
        <w:rPr>
          <w:rFonts w:hint="eastAsia" w:asciiTheme="minorEastAsia" w:hAnsiTheme="minorEastAsia"/>
          <w:sz w:val="28"/>
          <w:szCs w:val="28"/>
        </w:rPr>
        <w:t>2026年9月14日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4MTEyODNjOWRiODkyMGRjMGE0NDcwYjY3MDI2YmMifQ=="/>
  </w:docVars>
  <w:rsids>
    <w:rsidRoot w:val="00CB5B48"/>
    <w:rsid w:val="0002221B"/>
    <w:rsid w:val="00032AD5"/>
    <w:rsid w:val="000449EE"/>
    <w:rsid w:val="00057D5F"/>
    <w:rsid w:val="000624DF"/>
    <w:rsid w:val="00066066"/>
    <w:rsid w:val="0008148B"/>
    <w:rsid w:val="00087C20"/>
    <w:rsid w:val="00097516"/>
    <w:rsid w:val="000A340F"/>
    <w:rsid w:val="000A4DF3"/>
    <w:rsid w:val="000D1BE6"/>
    <w:rsid w:val="000D57C5"/>
    <w:rsid w:val="000F0529"/>
    <w:rsid w:val="000F3DAA"/>
    <w:rsid w:val="00102260"/>
    <w:rsid w:val="00106534"/>
    <w:rsid w:val="00151FDE"/>
    <w:rsid w:val="001604E1"/>
    <w:rsid w:val="00170065"/>
    <w:rsid w:val="00190EE9"/>
    <w:rsid w:val="001A2474"/>
    <w:rsid w:val="001B2A0B"/>
    <w:rsid w:val="001C1880"/>
    <w:rsid w:val="001C590B"/>
    <w:rsid w:val="001D18EE"/>
    <w:rsid w:val="001D65A0"/>
    <w:rsid w:val="001E40A8"/>
    <w:rsid w:val="001E70C1"/>
    <w:rsid w:val="00242DEA"/>
    <w:rsid w:val="0024498A"/>
    <w:rsid w:val="00255003"/>
    <w:rsid w:val="00255BD6"/>
    <w:rsid w:val="0027789E"/>
    <w:rsid w:val="0028055F"/>
    <w:rsid w:val="0028397E"/>
    <w:rsid w:val="002909A2"/>
    <w:rsid w:val="002A39F8"/>
    <w:rsid w:val="002D22F9"/>
    <w:rsid w:val="002D4F8D"/>
    <w:rsid w:val="002F0AC0"/>
    <w:rsid w:val="003035F4"/>
    <w:rsid w:val="0030648B"/>
    <w:rsid w:val="00334622"/>
    <w:rsid w:val="0034447C"/>
    <w:rsid w:val="00394119"/>
    <w:rsid w:val="003A5488"/>
    <w:rsid w:val="003D2F84"/>
    <w:rsid w:val="003E2137"/>
    <w:rsid w:val="003F2DF0"/>
    <w:rsid w:val="00431D7B"/>
    <w:rsid w:val="004735C4"/>
    <w:rsid w:val="0047733B"/>
    <w:rsid w:val="00482A30"/>
    <w:rsid w:val="004A7366"/>
    <w:rsid w:val="004C494B"/>
    <w:rsid w:val="004C7C40"/>
    <w:rsid w:val="004D1713"/>
    <w:rsid w:val="004D6C7B"/>
    <w:rsid w:val="004E01D9"/>
    <w:rsid w:val="004F203B"/>
    <w:rsid w:val="004F7CCD"/>
    <w:rsid w:val="00502EC7"/>
    <w:rsid w:val="00505712"/>
    <w:rsid w:val="00527A4E"/>
    <w:rsid w:val="0054569A"/>
    <w:rsid w:val="00555EA0"/>
    <w:rsid w:val="00562C7A"/>
    <w:rsid w:val="00576142"/>
    <w:rsid w:val="005A572F"/>
    <w:rsid w:val="005C36D3"/>
    <w:rsid w:val="005C7CA3"/>
    <w:rsid w:val="005E3F23"/>
    <w:rsid w:val="005F4A04"/>
    <w:rsid w:val="005F7684"/>
    <w:rsid w:val="005F7BFC"/>
    <w:rsid w:val="00605B2E"/>
    <w:rsid w:val="00614053"/>
    <w:rsid w:val="006340A6"/>
    <w:rsid w:val="00642423"/>
    <w:rsid w:val="00655184"/>
    <w:rsid w:val="0066621B"/>
    <w:rsid w:val="00666E21"/>
    <w:rsid w:val="006760B6"/>
    <w:rsid w:val="00691DC8"/>
    <w:rsid w:val="006B7F3D"/>
    <w:rsid w:val="006C1714"/>
    <w:rsid w:val="00715B77"/>
    <w:rsid w:val="007770FD"/>
    <w:rsid w:val="007A3DE2"/>
    <w:rsid w:val="007D2089"/>
    <w:rsid w:val="00810F1B"/>
    <w:rsid w:val="008139CE"/>
    <w:rsid w:val="00825A95"/>
    <w:rsid w:val="0083753D"/>
    <w:rsid w:val="00844027"/>
    <w:rsid w:val="0084402A"/>
    <w:rsid w:val="008443F7"/>
    <w:rsid w:val="0086320A"/>
    <w:rsid w:val="0086756A"/>
    <w:rsid w:val="008B773A"/>
    <w:rsid w:val="008C01E9"/>
    <w:rsid w:val="008E0B95"/>
    <w:rsid w:val="008F3C7D"/>
    <w:rsid w:val="00924B5C"/>
    <w:rsid w:val="009474A7"/>
    <w:rsid w:val="00970EEF"/>
    <w:rsid w:val="00975CA6"/>
    <w:rsid w:val="0097794C"/>
    <w:rsid w:val="00984053"/>
    <w:rsid w:val="009A195D"/>
    <w:rsid w:val="009A492D"/>
    <w:rsid w:val="009C0CCB"/>
    <w:rsid w:val="009C67C8"/>
    <w:rsid w:val="009C6EDF"/>
    <w:rsid w:val="009D6014"/>
    <w:rsid w:val="009F38C6"/>
    <w:rsid w:val="009F7D37"/>
    <w:rsid w:val="00A051F1"/>
    <w:rsid w:val="00A07245"/>
    <w:rsid w:val="00A16EB2"/>
    <w:rsid w:val="00A45E4B"/>
    <w:rsid w:val="00A4719D"/>
    <w:rsid w:val="00A56295"/>
    <w:rsid w:val="00A635F0"/>
    <w:rsid w:val="00A67479"/>
    <w:rsid w:val="00A67789"/>
    <w:rsid w:val="00A73163"/>
    <w:rsid w:val="00A80094"/>
    <w:rsid w:val="00A825AE"/>
    <w:rsid w:val="00A87AEF"/>
    <w:rsid w:val="00A87E83"/>
    <w:rsid w:val="00AA1D76"/>
    <w:rsid w:val="00AA545C"/>
    <w:rsid w:val="00AC3942"/>
    <w:rsid w:val="00AC4BE9"/>
    <w:rsid w:val="00AC4F35"/>
    <w:rsid w:val="00AD10CC"/>
    <w:rsid w:val="00AE4C73"/>
    <w:rsid w:val="00AF35BF"/>
    <w:rsid w:val="00B436AB"/>
    <w:rsid w:val="00B43786"/>
    <w:rsid w:val="00B437CD"/>
    <w:rsid w:val="00B55D9E"/>
    <w:rsid w:val="00B71B1C"/>
    <w:rsid w:val="00B84836"/>
    <w:rsid w:val="00B85DDC"/>
    <w:rsid w:val="00B978BB"/>
    <w:rsid w:val="00BA79A8"/>
    <w:rsid w:val="00BD62DF"/>
    <w:rsid w:val="00BF0CAF"/>
    <w:rsid w:val="00BF71FC"/>
    <w:rsid w:val="00C00C4F"/>
    <w:rsid w:val="00C16B79"/>
    <w:rsid w:val="00C16BBA"/>
    <w:rsid w:val="00C34DDD"/>
    <w:rsid w:val="00C400EE"/>
    <w:rsid w:val="00C51587"/>
    <w:rsid w:val="00C56DF0"/>
    <w:rsid w:val="00C963F3"/>
    <w:rsid w:val="00CB5B48"/>
    <w:rsid w:val="00CC0E49"/>
    <w:rsid w:val="00CC38D3"/>
    <w:rsid w:val="00CC3EB9"/>
    <w:rsid w:val="00CC73F7"/>
    <w:rsid w:val="00CD2651"/>
    <w:rsid w:val="00CD29E6"/>
    <w:rsid w:val="00CD2D35"/>
    <w:rsid w:val="00CE5FF6"/>
    <w:rsid w:val="00CF3124"/>
    <w:rsid w:val="00D15212"/>
    <w:rsid w:val="00D15269"/>
    <w:rsid w:val="00D42CCF"/>
    <w:rsid w:val="00D44AEA"/>
    <w:rsid w:val="00D5174D"/>
    <w:rsid w:val="00D71CB4"/>
    <w:rsid w:val="00D840E5"/>
    <w:rsid w:val="00D87B78"/>
    <w:rsid w:val="00D90206"/>
    <w:rsid w:val="00D92404"/>
    <w:rsid w:val="00DA6A11"/>
    <w:rsid w:val="00DE6235"/>
    <w:rsid w:val="00E0067F"/>
    <w:rsid w:val="00E027B1"/>
    <w:rsid w:val="00E1646F"/>
    <w:rsid w:val="00E51783"/>
    <w:rsid w:val="00E55B98"/>
    <w:rsid w:val="00E6617A"/>
    <w:rsid w:val="00E71EE5"/>
    <w:rsid w:val="00E81A6F"/>
    <w:rsid w:val="00E93AB5"/>
    <w:rsid w:val="00EA1993"/>
    <w:rsid w:val="00EC54DB"/>
    <w:rsid w:val="00ED4EE2"/>
    <w:rsid w:val="00EE17A1"/>
    <w:rsid w:val="00F11142"/>
    <w:rsid w:val="00F163AC"/>
    <w:rsid w:val="00F2322D"/>
    <w:rsid w:val="00F25350"/>
    <w:rsid w:val="00F37789"/>
    <w:rsid w:val="00F47BC9"/>
    <w:rsid w:val="00F613FC"/>
    <w:rsid w:val="00F70BA3"/>
    <w:rsid w:val="00F74F0B"/>
    <w:rsid w:val="00F90E47"/>
    <w:rsid w:val="00F91571"/>
    <w:rsid w:val="00F95540"/>
    <w:rsid w:val="00FE7A1B"/>
    <w:rsid w:val="00FF0243"/>
    <w:rsid w:val="00FF338F"/>
    <w:rsid w:val="0D6C18A2"/>
    <w:rsid w:val="4AB91851"/>
    <w:rsid w:val="5AAA66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semiHidden/>
    <w:unhideWhenUsed/>
    <w:uiPriority w:val="99"/>
    <w:pPr>
      <w:jc w:val="left"/>
    </w:pPr>
  </w:style>
  <w:style w:type="paragraph" w:styleId="3">
    <w:name w:val="Balloon Text"/>
    <w:basedOn w:val="1"/>
    <w:link w:val="10"/>
    <w:semiHidden/>
    <w:unhideWhenUsed/>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tabs>
        <w:tab w:val="center" w:pos="4153"/>
        <w:tab w:val="right" w:pos="8306"/>
      </w:tabs>
      <w:snapToGrid w:val="0"/>
      <w:jc w:val="center"/>
    </w:pPr>
    <w:rPr>
      <w:sz w:val="18"/>
      <w:szCs w:val="18"/>
    </w:rPr>
  </w:style>
  <w:style w:type="character" w:styleId="8">
    <w:name w:val="annotation reference"/>
    <w:basedOn w:val="7"/>
    <w:semiHidden/>
    <w:unhideWhenUsed/>
    <w:qFormat/>
    <w:uiPriority w:val="99"/>
    <w:rPr>
      <w:sz w:val="21"/>
      <w:szCs w:val="21"/>
    </w:rPr>
  </w:style>
  <w:style w:type="paragraph" w:styleId="9">
    <w:name w:val="List Paragraph"/>
    <w:basedOn w:val="1"/>
    <w:qFormat/>
    <w:uiPriority w:val="34"/>
    <w:pPr>
      <w:ind w:firstLine="420" w:firstLineChars="200"/>
    </w:pPr>
  </w:style>
  <w:style w:type="character" w:customStyle="1" w:styleId="10">
    <w:name w:val="批注框文本 字符"/>
    <w:basedOn w:val="7"/>
    <w:link w:val="3"/>
    <w:semiHidden/>
    <w:qFormat/>
    <w:uiPriority w:val="99"/>
    <w:rPr>
      <w:kern w:val="2"/>
      <w:sz w:val="18"/>
      <w:szCs w:val="18"/>
    </w:rPr>
  </w:style>
  <w:style w:type="character" w:customStyle="1" w:styleId="11">
    <w:name w:val="页眉 字符"/>
    <w:basedOn w:val="7"/>
    <w:link w:val="5"/>
    <w:qFormat/>
    <w:uiPriority w:val="99"/>
    <w:rPr>
      <w:kern w:val="2"/>
      <w:sz w:val="18"/>
      <w:szCs w:val="18"/>
    </w:rPr>
  </w:style>
  <w:style w:type="character" w:customStyle="1" w:styleId="12">
    <w:name w:val="页脚 字符"/>
    <w:basedOn w:val="7"/>
    <w:link w:val="4"/>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1EECA3-000E-47C1-B38D-6BDE3F0DF999}">
  <ds:schemaRefs/>
</ds:datastoreItem>
</file>

<file path=docProps/app.xml><?xml version="1.0" encoding="utf-8"?>
<Properties xmlns="http://schemas.openxmlformats.org/officeDocument/2006/extended-properties" xmlns:vt="http://schemas.openxmlformats.org/officeDocument/2006/docPropsVTypes">
  <Template>Normal</Template>
  <Pages>6</Pages>
  <Words>3297</Words>
  <Characters>3364</Characters>
  <Lines>24</Lines>
  <Paragraphs>6</Paragraphs>
  <TotalTime>13500</TotalTime>
  <ScaleCrop>false</ScaleCrop>
  <LinksUpToDate>false</LinksUpToDate>
  <CharactersWithSpaces>3374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2023-09-20T08:03:00Z</dcterms:created>
  <dc:creator>JonMMx 2000</dc:creator>
  <cp:lastModifiedBy>GG</cp:lastModifiedBy>
  <dcterms:modified xsi:type="dcterms:W3CDTF">2026-09-28T08:26:27Z</dcterms:modified>
  <cp:revision>199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1EB79DC55F5F4C4BAE5099EB2BA73F31_13</vt:lpwstr>
  </property>
  <property fmtid="{D5CDD505-2E9C-101B-9397-08002B2CF9AE}" pid="4" name="KSOTemplateDocerSaveRecord">
    <vt:lpwstr>eyJoZGlkIjoiZmU4MTEyODNjOWRiODkyMGRjMGE0NDcwYjY3MDI2YmMiLCJ1c2VySWQiOiIxOTUxODQ3ODIifQ==</vt:lpwstr>
  </property>
</Properties>
</file>